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B69B" w14:textId="028541F4" w:rsidR="00414F4C" w:rsidRDefault="002117B1" w:rsidP="002117B1">
      <w:pPr>
        <w:pStyle w:val="Titre"/>
        <w:jc w:val="center"/>
      </w:pPr>
      <w:r>
        <w:t>Décoder l’Apocalypse</w:t>
      </w:r>
    </w:p>
    <w:p w14:paraId="250B4054" w14:textId="77777777" w:rsidR="002117B1" w:rsidRDefault="002117B1"/>
    <w:p w14:paraId="593F1C15" w14:textId="2FF3C2F7" w:rsidR="002117B1" w:rsidRDefault="002117B1" w:rsidP="002117B1">
      <w:pPr>
        <w:jc w:val="both"/>
      </w:pPr>
      <w:r w:rsidRPr="002117B1">
        <w:t>Pour interpréter l'Apocalypse avec justesse, il faut d'abord renoncer à y chercher un calendrier chronologique ou un scénario catastrophe sur la fin du monde</w:t>
      </w:r>
      <w:r>
        <w:t> ;</w:t>
      </w:r>
      <w:r w:rsidRPr="002117B1">
        <w:t xml:space="preserve"> lisez-la plutôt comme un manuel de résistance spirituelle face aux systèmes totalitaires et mondains de toutes les époques et comme le </w:t>
      </w:r>
      <w:r>
        <w:t xml:space="preserve">missel même </w:t>
      </w:r>
      <w:r w:rsidRPr="002117B1">
        <w:t>de la liturgie qui s'accomplit concrètement chaque dimanche à l'autel. Au lieu de spéculer sur l'avenir, observez la symétrie de sa construction et l'organisation de ses personnages pour comprendre que le mal n'invente jamais rien, se contentant de copier grossièrement et de parasiter les attributs de Dieu. Prêtez une attention</w:t>
      </w:r>
      <w:r>
        <w:t xml:space="preserve"> particulière</w:t>
      </w:r>
      <w:r w:rsidRPr="002117B1">
        <w:t xml:space="preserve"> aux mots employés et aux images de l'Ancien Testament, car ils retournent toujours les codes du pouvoir pour prouver que le don de soi (l'Agneau</w:t>
      </w:r>
      <w:r>
        <w:t>, etc.</w:t>
      </w:r>
      <w:r w:rsidRPr="002117B1">
        <w:t>) vainc la force brute</w:t>
      </w:r>
      <w:r>
        <w:t xml:space="preserve"> (La Bête, etc.)</w:t>
      </w:r>
      <w:r w:rsidRPr="002117B1">
        <w:t>, tout en gardant à l'esprit que les terrifiants fléaux décrits ne sont pas les vengeances d'un Dieu sadique, mais les conséquences logiques de nos propres dérives, laissées par Dieu comme de violents avertissements pour réveiller notre conscience.</w:t>
      </w:r>
    </w:p>
    <w:p w14:paraId="5FA7B2D7" w14:textId="5B0A6470" w:rsidR="002117B1" w:rsidRPr="002117B1" w:rsidRDefault="002117B1" w:rsidP="002117B1">
      <w:pPr>
        <w:pStyle w:val="Titre1"/>
      </w:pPr>
      <w:r w:rsidRPr="002117B1">
        <w:t xml:space="preserve">I. Les Nombres </w:t>
      </w:r>
      <w:r>
        <w:t>e</w:t>
      </w:r>
      <w:r w:rsidRPr="002117B1">
        <w:t>xplicites</w:t>
      </w:r>
    </w:p>
    <w:p w14:paraId="7B7D3171" w14:textId="55E9A311" w:rsidR="002117B1" w:rsidRPr="002117B1" w:rsidRDefault="002117B1" w:rsidP="002117B1">
      <w:pPr>
        <w:pStyle w:val="Titre2"/>
      </w:pPr>
      <w:r w:rsidRPr="002117B1">
        <w:t xml:space="preserve">Les </w:t>
      </w:r>
      <w:r>
        <w:t>p</w:t>
      </w:r>
      <w:r w:rsidRPr="002117B1">
        <w:t>roportions de l'</w:t>
      </w:r>
      <w:r>
        <w:t>h</w:t>
      </w:r>
      <w:r w:rsidRPr="002117B1">
        <w:t>istoire</w:t>
      </w:r>
      <w:r>
        <w:t> :</w:t>
      </w:r>
    </w:p>
    <w:p w14:paraId="0CDEBEE1" w14:textId="6C0B2166" w:rsidR="002117B1" w:rsidRPr="002117B1" w:rsidRDefault="002117B1" w:rsidP="002117B1">
      <w:pPr>
        <w:numPr>
          <w:ilvl w:val="0"/>
          <w:numId w:val="1"/>
        </w:numPr>
        <w:jc w:val="both"/>
      </w:pPr>
      <w:r w:rsidRPr="002117B1">
        <w:rPr>
          <w:b/>
          <w:bCs/>
        </w:rPr>
        <w:t>1/4 (Le Quart) :</w:t>
      </w:r>
      <w:r w:rsidRPr="002117B1">
        <w:t xml:space="preserve"> Le rayon d'action du quatrième cavalier (la mort et le séjour des morts, </w:t>
      </w:r>
      <w:r>
        <w:t xml:space="preserve">Ap </w:t>
      </w:r>
      <w:r w:rsidRPr="002117B1">
        <w:t>6,8). C'est le châtiment circonscrit.</w:t>
      </w:r>
    </w:p>
    <w:p w14:paraId="584D76E8" w14:textId="77777777" w:rsidR="002117B1" w:rsidRPr="002117B1" w:rsidRDefault="002117B1" w:rsidP="002117B1">
      <w:pPr>
        <w:numPr>
          <w:ilvl w:val="0"/>
          <w:numId w:val="1"/>
        </w:numPr>
        <w:jc w:val="both"/>
      </w:pPr>
      <w:r w:rsidRPr="002117B1">
        <w:rPr>
          <w:b/>
          <w:bCs/>
        </w:rPr>
        <w:t>1/3 (Le Tiers) :</w:t>
      </w:r>
      <w:r w:rsidRPr="002117B1">
        <w:t xml:space="preserve"> Le ratio de destruction systématique des Trompettes (un tiers de la terre, des mers, des astres, de l'humanité). La fraction indique la Volonté permissive et pédagogique : détruire une part pour sauver le tout.</w:t>
      </w:r>
    </w:p>
    <w:p w14:paraId="2ED792D3" w14:textId="2F8E17EC" w:rsidR="002117B1" w:rsidRPr="002117B1" w:rsidRDefault="002117B1" w:rsidP="002117B1">
      <w:pPr>
        <w:numPr>
          <w:ilvl w:val="0"/>
          <w:numId w:val="1"/>
        </w:numPr>
        <w:jc w:val="both"/>
      </w:pPr>
      <w:r w:rsidRPr="002117B1">
        <w:rPr>
          <w:b/>
          <w:bCs/>
        </w:rPr>
        <w:t>1/10 (Le Dixième) :</w:t>
      </w:r>
      <w:r w:rsidRPr="002117B1">
        <w:t xml:space="preserve"> La partie de la grande ville qui s'effondre lors du séisme (</w:t>
      </w:r>
      <w:r>
        <w:t xml:space="preserve">Ap </w:t>
      </w:r>
      <w:r w:rsidRPr="002117B1">
        <w:t>11,13).</w:t>
      </w:r>
    </w:p>
    <w:p w14:paraId="1F287BC0" w14:textId="6574F784" w:rsidR="002117B1" w:rsidRPr="002117B1" w:rsidRDefault="002117B1" w:rsidP="002117B1">
      <w:pPr>
        <w:pStyle w:val="Titre2"/>
      </w:pPr>
      <w:r w:rsidRPr="002117B1">
        <w:t xml:space="preserve">Les </w:t>
      </w:r>
      <w:r>
        <w:t>u</w:t>
      </w:r>
      <w:r w:rsidRPr="002117B1">
        <w:t xml:space="preserve">nités </w:t>
      </w:r>
      <w:r>
        <w:t>f</w:t>
      </w:r>
      <w:r w:rsidRPr="002117B1">
        <w:t>ondamentales :</w:t>
      </w:r>
    </w:p>
    <w:p w14:paraId="6F203915" w14:textId="19366980" w:rsidR="002117B1" w:rsidRPr="002117B1" w:rsidRDefault="002117B1" w:rsidP="002117B1">
      <w:pPr>
        <w:numPr>
          <w:ilvl w:val="0"/>
          <w:numId w:val="2"/>
        </w:numPr>
        <w:jc w:val="both"/>
      </w:pPr>
      <w:r w:rsidRPr="002117B1">
        <w:rPr>
          <w:b/>
          <w:bCs/>
        </w:rPr>
        <w:t>2 :</w:t>
      </w:r>
      <w:r w:rsidRPr="002117B1">
        <w:t xml:space="preserve"> Le minimum juridique du témoignage (les Deux Témoins de l'Église, </w:t>
      </w:r>
      <w:r>
        <w:t xml:space="preserve">Ap </w:t>
      </w:r>
      <w:r w:rsidRPr="002117B1">
        <w:t>11</w:t>
      </w:r>
      <w:r>
        <w:t>,</w:t>
      </w:r>
      <w:r w:rsidRPr="002117B1">
        <w:t xml:space="preserve">3) et son inversion parodique démoniaque (les Deux Bêtes, </w:t>
      </w:r>
      <w:r>
        <w:t xml:space="preserve">Ap </w:t>
      </w:r>
      <w:r w:rsidRPr="002117B1">
        <w:t>13).</w:t>
      </w:r>
    </w:p>
    <w:p w14:paraId="423ACDA5" w14:textId="57F042DA" w:rsidR="002117B1" w:rsidRPr="002117B1" w:rsidRDefault="002117B1" w:rsidP="002117B1">
      <w:pPr>
        <w:numPr>
          <w:ilvl w:val="0"/>
          <w:numId w:val="2"/>
        </w:numPr>
        <w:jc w:val="both"/>
      </w:pPr>
      <w:r w:rsidRPr="002117B1">
        <w:rPr>
          <w:b/>
          <w:bCs/>
        </w:rPr>
        <w:t xml:space="preserve">3,5 (Le </w:t>
      </w:r>
      <w:r>
        <w:rPr>
          <w:b/>
          <w:bCs/>
        </w:rPr>
        <w:t>t</w:t>
      </w:r>
      <w:r w:rsidRPr="002117B1">
        <w:rPr>
          <w:b/>
          <w:bCs/>
        </w:rPr>
        <w:t xml:space="preserve">emps </w:t>
      </w:r>
      <w:r>
        <w:rPr>
          <w:b/>
          <w:bCs/>
        </w:rPr>
        <w:t>b</w:t>
      </w:r>
      <w:r w:rsidRPr="002117B1">
        <w:rPr>
          <w:b/>
          <w:bCs/>
        </w:rPr>
        <w:t>risé) :</w:t>
      </w:r>
      <w:r w:rsidRPr="002117B1">
        <w:t xml:space="preserve"> Exprimé sous la forme de </w:t>
      </w:r>
      <w:r w:rsidRPr="002117B1">
        <w:rPr>
          <w:b/>
          <w:bCs/>
        </w:rPr>
        <w:t>1260 jours</w:t>
      </w:r>
      <w:r w:rsidRPr="002117B1">
        <w:t xml:space="preserve">, </w:t>
      </w:r>
      <w:r w:rsidRPr="002117B1">
        <w:rPr>
          <w:b/>
          <w:bCs/>
        </w:rPr>
        <w:t>42 mois</w:t>
      </w:r>
      <w:r w:rsidRPr="002117B1">
        <w:t xml:space="preserve">, ou </w:t>
      </w:r>
      <w:r>
        <w:t>« </w:t>
      </w:r>
      <w:r w:rsidRPr="002117B1">
        <w:rPr>
          <w:b/>
          <w:bCs/>
        </w:rPr>
        <w:t>un temps, des temps, et la moitié d'un temps</w:t>
      </w:r>
      <w:r>
        <w:rPr>
          <w:b/>
          <w:bCs/>
        </w:rPr>
        <w:t> »</w:t>
      </w:r>
      <w:r w:rsidRPr="002117B1">
        <w:t>. C'est la moitié de 7. Métaphysiquement, c'est l'imperfection, le temps amputé. C'est la durée exacte de l'hostilité de la Bête et de l'exil de l'Église. Le mal n'a droit qu'à une moitié de l'Être.</w:t>
      </w:r>
    </w:p>
    <w:p w14:paraId="64F005E3" w14:textId="77777777" w:rsidR="002117B1" w:rsidRPr="002117B1" w:rsidRDefault="002117B1" w:rsidP="002117B1">
      <w:pPr>
        <w:numPr>
          <w:ilvl w:val="0"/>
          <w:numId w:val="2"/>
        </w:numPr>
        <w:jc w:val="both"/>
      </w:pPr>
      <w:r w:rsidRPr="002117B1">
        <w:rPr>
          <w:b/>
          <w:bCs/>
        </w:rPr>
        <w:lastRenderedPageBreak/>
        <w:t>4 :</w:t>
      </w:r>
      <w:r w:rsidRPr="002117B1">
        <w:t xml:space="preserve"> Le chiffre de la Cause Matérielle et du cosmos. Les 4 Vivants, 4 vents, 4 anges aux 4 coins de la terre, 4 coins de l'autel.</w:t>
      </w:r>
    </w:p>
    <w:p w14:paraId="671EB239" w14:textId="3F37EAD7" w:rsidR="002117B1" w:rsidRPr="002117B1" w:rsidRDefault="002117B1" w:rsidP="002117B1">
      <w:pPr>
        <w:numPr>
          <w:ilvl w:val="0"/>
          <w:numId w:val="2"/>
        </w:numPr>
        <w:jc w:val="both"/>
      </w:pPr>
      <w:r w:rsidRPr="002117B1">
        <w:rPr>
          <w:b/>
          <w:bCs/>
        </w:rPr>
        <w:t>5 :</w:t>
      </w:r>
      <w:r w:rsidRPr="002117B1">
        <w:t xml:space="preserve"> 5 mois de tourments par les sauterelles (</w:t>
      </w:r>
      <w:r>
        <w:t xml:space="preserve">Ap </w:t>
      </w:r>
      <w:r w:rsidRPr="002117B1">
        <w:t>9</w:t>
      </w:r>
      <w:r>
        <w:t>,</w:t>
      </w:r>
      <w:r w:rsidRPr="002117B1">
        <w:t>5). Le chiffre de la douleur passagère et des 5 rois de la Bête déjà tombés (</w:t>
      </w:r>
      <w:r>
        <w:t xml:space="preserve">Ap </w:t>
      </w:r>
      <w:r w:rsidRPr="002117B1">
        <w:t>17</w:t>
      </w:r>
      <w:r>
        <w:t>,</w:t>
      </w:r>
      <w:r w:rsidRPr="002117B1">
        <w:t>10).</w:t>
      </w:r>
    </w:p>
    <w:p w14:paraId="1FA82FF7" w14:textId="77777777" w:rsidR="002117B1" w:rsidRPr="002117B1" w:rsidRDefault="002117B1" w:rsidP="002117B1">
      <w:pPr>
        <w:numPr>
          <w:ilvl w:val="0"/>
          <w:numId w:val="2"/>
        </w:numPr>
        <w:jc w:val="both"/>
      </w:pPr>
      <w:r w:rsidRPr="002117B1">
        <w:rPr>
          <w:b/>
          <w:bCs/>
        </w:rPr>
        <w:t>6 :</w:t>
      </w:r>
      <w:r w:rsidRPr="002117B1">
        <w:t xml:space="preserve"> Le chiffre de l'humanité (créée le 6ème jour) privée du repos sabbatique.</w:t>
      </w:r>
    </w:p>
    <w:p w14:paraId="1244E8DB" w14:textId="77777777" w:rsidR="002117B1" w:rsidRPr="002117B1" w:rsidRDefault="002117B1" w:rsidP="002117B1">
      <w:pPr>
        <w:numPr>
          <w:ilvl w:val="0"/>
          <w:numId w:val="2"/>
        </w:numPr>
        <w:jc w:val="both"/>
      </w:pPr>
      <w:r w:rsidRPr="002117B1">
        <w:rPr>
          <w:b/>
          <w:bCs/>
        </w:rPr>
        <w:t>7 :</w:t>
      </w:r>
      <w:r w:rsidRPr="002117B1">
        <w:t xml:space="preserve"> Le sceau absolu de la perfection en Acte. Églises, esprits, chandeliers, étoiles, sceaux, trompettes, tonnerres, coupes, cornes et yeux de l'Agneau. Le Démon tente de l'usurper (le Dragon et la Bête ont 7 têtes).</w:t>
      </w:r>
    </w:p>
    <w:p w14:paraId="78A5D007" w14:textId="1C9FEE7F" w:rsidR="002117B1" w:rsidRPr="002117B1" w:rsidRDefault="002117B1" w:rsidP="002117B1">
      <w:pPr>
        <w:numPr>
          <w:ilvl w:val="0"/>
          <w:numId w:val="2"/>
        </w:numPr>
        <w:jc w:val="both"/>
      </w:pPr>
      <w:r w:rsidRPr="002117B1">
        <w:rPr>
          <w:b/>
          <w:bCs/>
        </w:rPr>
        <w:t>10 :</w:t>
      </w:r>
      <w:r w:rsidRPr="002117B1">
        <w:t xml:space="preserve"> La totalité de la puissance temporelle et historique. 10 jours de persécution pour Smyrne (</w:t>
      </w:r>
      <w:r>
        <w:t xml:space="preserve">Ap </w:t>
      </w:r>
      <w:r w:rsidRPr="002117B1">
        <w:t>2</w:t>
      </w:r>
      <w:r>
        <w:t>,</w:t>
      </w:r>
      <w:r w:rsidRPr="002117B1">
        <w:t>10) ; 10 cornes (les rois) pour le Dragon et la Bête.</w:t>
      </w:r>
    </w:p>
    <w:p w14:paraId="0C2A9EC6" w14:textId="77777777" w:rsidR="002117B1" w:rsidRPr="002117B1" w:rsidRDefault="002117B1" w:rsidP="002117B1">
      <w:pPr>
        <w:numPr>
          <w:ilvl w:val="0"/>
          <w:numId w:val="2"/>
        </w:numPr>
        <w:jc w:val="both"/>
      </w:pPr>
      <w:r w:rsidRPr="002117B1">
        <w:rPr>
          <w:b/>
          <w:bCs/>
        </w:rPr>
        <w:t>12 :</w:t>
      </w:r>
      <w:r w:rsidRPr="002117B1">
        <w:t xml:space="preserve"> La Cause Formelle du gouvernement divin (les 12 tribus, 12 apôtres). L'architecture de la Jérusalem est obsédée par le 12 : 12 portes, 12 anges, 12 fondements, 12 étoiles sur la Vierge, 12 fruits de l'Arbre de vie.</w:t>
      </w:r>
    </w:p>
    <w:p w14:paraId="5A19B9B7" w14:textId="77777777" w:rsidR="002117B1" w:rsidRPr="002117B1" w:rsidRDefault="002117B1" w:rsidP="002117B1">
      <w:pPr>
        <w:numPr>
          <w:ilvl w:val="0"/>
          <w:numId w:val="2"/>
        </w:numPr>
        <w:jc w:val="both"/>
      </w:pPr>
      <w:r w:rsidRPr="002117B1">
        <w:rPr>
          <w:b/>
          <w:bCs/>
        </w:rPr>
        <w:t>24 :</w:t>
      </w:r>
      <w:r w:rsidRPr="002117B1">
        <w:t xml:space="preserve"> Les 24 vieillards. L'addition parfaite des deux Alliances (12+12) dans la liturgie céleste.</w:t>
      </w:r>
    </w:p>
    <w:p w14:paraId="27F68CA1" w14:textId="4CFC7FF2" w:rsidR="002117B1" w:rsidRPr="002117B1" w:rsidRDefault="002117B1" w:rsidP="002117B1">
      <w:pPr>
        <w:pStyle w:val="Titre2"/>
      </w:pPr>
      <w:r w:rsidRPr="002117B1">
        <w:t xml:space="preserve">Les </w:t>
      </w:r>
      <w:r>
        <w:t>m</w:t>
      </w:r>
      <w:r w:rsidRPr="002117B1">
        <w:t>ultiplicateurs de la Totalité :</w:t>
      </w:r>
    </w:p>
    <w:p w14:paraId="387DCC96" w14:textId="77777777" w:rsidR="002117B1" w:rsidRPr="002117B1" w:rsidRDefault="002117B1" w:rsidP="002117B1">
      <w:pPr>
        <w:numPr>
          <w:ilvl w:val="0"/>
          <w:numId w:val="3"/>
        </w:numPr>
        <w:jc w:val="both"/>
      </w:pPr>
      <w:r w:rsidRPr="002117B1">
        <w:rPr>
          <w:b/>
          <w:bCs/>
        </w:rPr>
        <w:t>144 :</w:t>
      </w:r>
      <w:r w:rsidRPr="002117B1">
        <w:t xml:space="preserve"> L'épaisseur de la muraille de Jérusalem en coudées (12 x 12).</w:t>
      </w:r>
    </w:p>
    <w:p w14:paraId="4D1E7700" w14:textId="77777777" w:rsidR="002117B1" w:rsidRPr="002117B1" w:rsidRDefault="002117B1" w:rsidP="002117B1">
      <w:pPr>
        <w:numPr>
          <w:ilvl w:val="0"/>
          <w:numId w:val="3"/>
        </w:numPr>
        <w:jc w:val="both"/>
      </w:pPr>
      <w:r w:rsidRPr="002117B1">
        <w:rPr>
          <w:b/>
          <w:bCs/>
        </w:rPr>
        <w:t>666 :</w:t>
      </w:r>
      <w:r w:rsidRPr="002117B1">
        <w:t xml:space="preserve"> La Bête. L'échec métaphysique du triple 6. L'homme (6) tentant de s'ériger en divinité (3) mais n'atteignant jamais la transcendance (7).</w:t>
      </w:r>
    </w:p>
    <w:p w14:paraId="24C8130B" w14:textId="77777777" w:rsidR="002117B1" w:rsidRPr="002117B1" w:rsidRDefault="002117B1" w:rsidP="002117B1">
      <w:pPr>
        <w:numPr>
          <w:ilvl w:val="0"/>
          <w:numId w:val="3"/>
        </w:numPr>
        <w:jc w:val="both"/>
      </w:pPr>
      <w:r w:rsidRPr="002117B1">
        <w:rPr>
          <w:b/>
          <w:bCs/>
        </w:rPr>
        <w:t>1 000 :</w:t>
      </w:r>
      <w:r w:rsidRPr="002117B1">
        <w:t xml:space="preserve"> Le millénium. Ce n'est pas un calcul arithmétique, c'est le cube de 10. L'immensité du temps de l'Église et de l'enchaînement de Satan.</w:t>
      </w:r>
    </w:p>
    <w:p w14:paraId="2A8F50E2" w14:textId="77777777" w:rsidR="002117B1" w:rsidRPr="002117B1" w:rsidRDefault="002117B1" w:rsidP="002117B1">
      <w:pPr>
        <w:numPr>
          <w:ilvl w:val="0"/>
          <w:numId w:val="3"/>
        </w:numPr>
        <w:jc w:val="both"/>
      </w:pPr>
      <w:r w:rsidRPr="002117B1">
        <w:rPr>
          <w:b/>
          <w:bCs/>
        </w:rPr>
        <w:t>1 600 :</w:t>
      </w:r>
      <w:r w:rsidRPr="002117B1">
        <w:t xml:space="preserve"> Le sang du pressoir qui s'étend sur 1600 stades (4 x 4 x 100). La totalité cosmique (4) élevée au carré et multipliée par la multitude.</w:t>
      </w:r>
    </w:p>
    <w:p w14:paraId="571EB74E" w14:textId="46289DAE" w:rsidR="002117B1" w:rsidRPr="002117B1" w:rsidRDefault="002117B1" w:rsidP="002117B1">
      <w:pPr>
        <w:numPr>
          <w:ilvl w:val="0"/>
          <w:numId w:val="3"/>
        </w:numPr>
        <w:jc w:val="both"/>
      </w:pPr>
      <w:r w:rsidRPr="002117B1">
        <w:rPr>
          <w:b/>
          <w:bCs/>
        </w:rPr>
        <w:t>7 000 :</w:t>
      </w:r>
      <w:r w:rsidRPr="002117B1">
        <w:t xml:space="preserve"> Les hommes tués par le séisme (</w:t>
      </w:r>
      <w:r>
        <w:t xml:space="preserve">Ap </w:t>
      </w:r>
      <w:r w:rsidRPr="002117B1">
        <w:t>11</w:t>
      </w:r>
      <w:r>
        <w:t>,</w:t>
      </w:r>
      <w:r w:rsidRPr="002117B1">
        <w:t>13).</w:t>
      </w:r>
    </w:p>
    <w:p w14:paraId="506B16EF" w14:textId="77777777" w:rsidR="002117B1" w:rsidRPr="002117B1" w:rsidRDefault="002117B1" w:rsidP="002117B1">
      <w:pPr>
        <w:numPr>
          <w:ilvl w:val="0"/>
          <w:numId w:val="3"/>
        </w:numPr>
        <w:jc w:val="both"/>
      </w:pPr>
      <w:r w:rsidRPr="002117B1">
        <w:rPr>
          <w:b/>
          <w:bCs/>
        </w:rPr>
        <w:t>12 000 :</w:t>
      </w:r>
      <w:r w:rsidRPr="002117B1">
        <w:t xml:space="preserve"> Le nombre de scellés pour chacune des 12 tribus, et les dimensions en stades de la Jérusalem céleste (cube parfait).</w:t>
      </w:r>
    </w:p>
    <w:p w14:paraId="375BA25F" w14:textId="77777777" w:rsidR="002117B1" w:rsidRPr="002117B1" w:rsidRDefault="002117B1" w:rsidP="002117B1">
      <w:pPr>
        <w:numPr>
          <w:ilvl w:val="0"/>
          <w:numId w:val="3"/>
        </w:numPr>
        <w:jc w:val="both"/>
      </w:pPr>
      <w:r w:rsidRPr="002117B1">
        <w:rPr>
          <w:b/>
          <w:bCs/>
        </w:rPr>
        <w:t>144 000 :</w:t>
      </w:r>
      <w:r w:rsidRPr="002117B1">
        <w:t xml:space="preserve"> L'Église militante protégée (12 x 12 x 1000). La structure apostolique portée à son volume maximal.</w:t>
      </w:r>
    </w:p>
    <w:p w14:paraId="5170DE4B" w14:textId="2B61566D" w:rsidR="002117B1" w:rsidRPr="002117B1" w:rsidRDefault="002117B1" w:rsidP="002117B1">
      <w:pPr>
        <w:numPr>
          <w:ilvl w:val="0"/>
          <w:numId w:val="3"/>
        </w:numPr>
        <w:jc w:val="both"/>
      </w:pPr>
      <w:r w:rsidRPr="002117B1">
        <w:rPr>
          <w:b/>
          <w:bCs/>
        </w:rPr>
        <w:t>200 000 000 :</w:t>
      </w:r>
      <w:r w:rsidRPr="002117B1">
        <w:t xml:space="preserve"> (Deux myriades de myriades, </w:t>
      </w:r>
      <w:r>
        <w:t xml:space="preserve">Ap </w:t>
      </w:r>
      <w:r w:rsidRPr="002117B1">
        <w:t>9</w:t>
      </w:r>
      <w:r>
        <w:t>,</w:t>
      </w:r>
      <w:r w:rsidRPr="002117B1">
        <w:t>16). Les cavaliers de l'Euphrate. L'hyperbole absolue de la terreur démoniaque, sans aucune limite rationnelle.</w:t>
      </w:r>
    </w:p>
    <w:p w14:paraId="720CBD88" w14:textId="7249D4F4" w:rsidR="002117B1" w:rsidRPr="002117B1" w:rsidRDefault="002117B1" w:rsidP="002117B1">
      <w:pPr>
        <w:pStyle w:val="Titre1"/>
      </w:pPr>
      <w:r w:rsidRPr="002117B1">
        <w:lastRenderedPageBreak/>
        <w:t xml:space="preserve">II. Les </w:t>
      </w:r>
      <w:r>
        <w:t>N</w:t>
      </w:r>
      <w:r w:rsidRPr="002117B1">
        <w:t xml:space="preserve">ombres </w:t>
      </w:r>
      <w:r>
        <w:t>i</w:t>
      </w:r>
      <w:r w:rsidRPr="002117B1">
        <w:t>mplicite</w:t>
      </w:r>
      <w:r>
        <w:t>s</w:t>
      </w:r>
    </w:p>
    <w:p w14:paraId="6DD005E3" w14:textId="77777777" w:rsidR="002117B1" w:rsidRPr="002117B1" w:rsidRDefault="002117B1" w:rsidP="002117B1">
      <w:pPr>
        <w:jc w:val="both"/>
      </w:pPr>
      <w:r w:rsidRPr="002117B1">
        <w:t xml:space="preserve">La véritable puissance mathématique du texte se trouve dans ce qui n'est pas chiffré explicitement, mais que le Logos a encodé dans la grammaire. Bauckham a prouvé que Jean utilise le principe de </w:t>
      </w:r>
      <w:r w:rsidRPr="002117B1">
        <w:rPr>
          <w:i/>
          <w:iCs/>
        </w:rPr>
        <w:t>gematria</w:t>
      </w:r>
      <w:r w:rsidRPr="002117B1">
        <w:t xml:space="preserve"> textuelle.</w:t>
      </w:r>
    </w:p>
    <w:p w14:paraId="607EBC7D" w14:textId="77777777" w:rsidR="002117B1" w:rsidRPr="002117B1" w:rsidRDefault="002117B1" w:rsidP="002117B1">
      <w:pPr>
        <w:numPr>
          <w:ilvl w:val="0"/>
          <w:numId w:val="4"/>
        </w:numPr>
        <w:jc w:val="both"/>
      </w:pPr>
      <w:r w:rsidRPr="002117B1">
        <w:rPr>
          <w:b/>
          <w:bCs/>
        </w:rPr>
        <w:t>Le Christ et l'Esprit :</w:t>
      </w:r>
      <w:r w:rsidRPr="002117B1">
        <w:t xml:space="preserve"> Les mots "Christ" et "Jésus" apparaissent respectivement exactement 7 et 14 fois (7 x 2). Le mot "Esprit" (</w:t>
      </w:r>
      <w:r w:rsidRPr="002117B1">
        <w:rPr>
          <w:i/>
          <w:iCs/>
        </w:rPr>
        <w:t>Pneuma</w:t>
      </w:r>
      <w:r w:rsidRPr="002117B1">
        <w:t>) apparaît 24 fois, mais si l'on soustrait les 3 références aux esprits impurs (grenouilles), il reste 21 occurrences (7 x 3).</w:t>
      </w:r>
    </w:p>
    <w:p w14:paraId="7911FE51" w14:textId="77777777" w:rsidR="002117B1" w:rsidRPr="002117B1" w:rsidRDefault="002117B1" w:rsidP="002117B1">
      <w:pPr>
        <w:numPr>
          <w:ilvl w:val="0"/>
          <w:numId w:val="4"/>
        </w:numPr>
        <w:jc w:val="both"/>
      </w:pPr>
      <w:r w:rsidRPr="002117B1">
        <w:rPr>
          <w:b/>
          <w:bCs/>
        </w:rPr>
        <w:t>Le Nom de Dieu :</w:t>
      </w:r>
      <w:r w:rsidRPr="002117B1">
        <w:t xml:space="preserve"> Le titre "Celui qui est assis sur le trône" apparaît 7 fois. L'acclamation "Seigneur Dieu Tout-Puissant" apparaît 7 fois.</w:t>
      </w:r>
    </w:p>
    <w:p w14:paraId="425673BE" w14:textId="73F76363" w:rsidR="002117B1" w:rsidRPr="002117B1" w:rsidRDefault="002117B1" w:rsidP="002117B1">
      <w:pPr>
        <w:numPr>
          <w:ilvl w:val="0"/>
          <w:numId w:val="4"/>
        </w:numPr>
        <w:jc w:val="both"/>
      </w:pPr>
      <w:r w:rsidRPr="002117B1">
        <w:rPr>
          <w:b/>
          <w:bCs/>
        </w:rPr>
        <w:t>Les Béatitudes Cachées :</w:t>
      </w:r>
      <w:r w:rsidRPr="002117B1">
        <w:t xml:space="preserve"> Il n'y a pas que les fléaux qui sont structurés par sept. Le livre contient exactement sept béatitudes (« Heureux celui qui... », </w:t>
      </w:r>
      <w:r>
        <w:t xml:space="preserve">Ap </w:t>
      </w:r>
      <w:r w:rsidRPr="002117B1">
        <w:t>1</w:t>
      </w:r>
      <w:r>
        <w:t>,</w:t>
      </w:r>
      <w:r w:rsidRPr="002117B1">
        <w:t>3</w:t>
      </w:r>
      <w:r>
        <w:t> ;</w:t>
      </w:r>
      <w:r w:rsidRPr="002117B1">
        <w:t xml:space="preserve"> 14</w:t>
      </w:r>
      <w:r>
        <w:t>,</w:t>
      </w:r>
      <w:r w:rsidRPr="002117B1">
        <w:t>13</w:t>
      </w:r>
      <w:r>
        <w:t> ;</w:t>
      </w:r>
      <w:r w:rsidRPr="002117B1">
        <w:t xml:space="preserve"> 16</w:t>
      </w:r>
      <w:r>
        <w:t>,</w:t>
      </w:r>
      <w:r w:rsidRPr="002117B1">
        <w:t>15</w:t>
      </w:r>
      <w:r>
        <w:t> ;</w:t>
      </w:r>
      <w:r w:rsidRPr="002117B1">
        <w:t xml:space="preserve"> 19</w:t>
      </w:r>
      <w:r>
        <w:t>,</w:t>
      </w:r>
      <w:r w:rsidRPr="002117B1">
        <w:t>9</w:t>
      </w:r>
      <w:r>
        <w:t> ;</w:t>
      </w:r>
      <w:r w:rsidRPr="002117B1">
        <w:t xml:space="preserve"> 20</w:t>
      </w:r>
      <w:r>
        <w:t>,</w:t>
      </w:r>
      <w:r w:rsidRPr="002117B1">
        <w:t>6</w:t>
      </w:r>
      <w:r>
        <w:t> ;</w:t>
      </w:r>
      <w:r w:rsidRPr="002117B1">
        <w:t xml:space="preserve"> 22</w:t>
      </w:r>
      <w:r>
        <w:t>,</w:t>
      </w:r>
      <w:r w:rsidRPr="002117B1">
        <w:t>7</w:t>
      </w:r>
      <w:r>
        <w:t> ;</w:t>
      </w:r>
      <w:r w:rsidRPr="002117B1">
        <w:t xml:space="preserve"> 22</w:t>
      </w:r>
      <w:r>
        <w:t>,</w:t>
      </w:r>
      <w:r w:rsidRPr="002117B1">
        <w:t>14) dispersées dans le texte, formant un antidote antithétique aux sept coupes de la colère.</w:t>
      </w:r>
    </w:p>
    <w:p w14:paraId="09A325DB" w14:textId="1C858381" w:rsidR="002117B1" w:rsidRPr="002117B1" w:rsidRDefault="002117B1" w:rsidP="002117B1">
      <w:pPr>
        <w:numPr>
          <w:ilvl w:val="0"/>
          <w:numId w:val="4"/>
        </w:numPr>
        <w:jc w:val="both"/>
      </w:pPr>
      <w:r w:rsidRPr="002117B1">
        <w:rPr>
          <w:b/>
          <w:bCs/>
        </w:rPr>
        <w:t>L'Équation Cosmique (4 x 7) :</w:t>
      </w:r>
      <w:r w:rsidRPr="002117B1">
        <w:t xml:space="preserve"> L'expression définissant l'humanité entière (</w:t>
      </w:r>
      <w:r>
        <w:t>« </w:t>
      </w:r>
      <w:r w:rsidRPr="002117B1">
        <w:t>toute tribu, langue, peuple et nation</w:t>
      </w:r>
      <w:r>
        <w:t> »</w:t>
      </w:r>
      <w:r w:rsidRPr="002117B1">
        <w:t>) est utilisée exactement 7 fois dans l'Apocalypse. Or, elle est toujours composée de 4 termes. L'humanité est donc l'intersection mathématique du cosmos (4) et du décret divin (7).</w:t>
      </w:r>
    </w:p>
    <w:p w14:paraId="43A8EA2E" w14:textId="77777777" w:rsidR="002117B1" w:rsidRDefault="002117B1" w:rsidP="002117B1">
      <w:pPr>
        <w:jc w:val="both"/>
        <w:sectPr w:rsidR="002117B1">
          <w:pgSz w:w="11906" w:h="16838"/>
          <w:pgMar w:top="1417" w:right="1417" w:bottom="1417" w:left="1417" w:header="708" w:footer="708" w:gutter="0"/>
          <w:cols w:space="708"/>
          <w:docGrid w:linePitch="360"/>
        </w:sectPr>
      </w:pPr>
    </w:p>
    <w:tbl>
      <w:tblPr>
        <w:tblW w:w="16040" w:type="dxa"/>
        <w:tblInd w:w="-1003" w:type="dxa"/>
        <w:tblCellMar>
          <w:left w:w="70" w:type="dxa"/>
          <w:right w:w="70" w:type="dxa"/>
        </w:tblCellMar>
        <w:tblLook w:val="04A0" w:firstRow="1" w:lastRow="0" w:firstColumn="1" w:lastColumn="0" w:noHBand="0" w:noVBand="1"/>
      </w:tblPr>
      <w:tblGrid>
        <w:gridCol w:w="3220"/>
        <w:gridCol w:w="4800"/>
        <w:gridCol w:w="3220"/>
        <w:gridCol w:w="4800"/>
      </w:tblGrid>
      <w:tr w:rsidR="009E5BF5" w:rsidRPr="009E5BF5" w14:paraId="61854913" w14:textId="77777777" w:rsidTr="009E5BF5">
        <w:trPr>
          <w:trHeight w:val="525"/>
        </w:trPr>
        <w:tc>
          <w:tcPr>
            <w:tcW w:w="3220" w:type="dxa"/>
            <w:tcBorders>
              <w:top w:val="single" w:sz="8" w:space="0" w:color="auto"/>
              <w:left w:val="single" w:sz="8" w:space="0" w:color="auto"/>
              <w:bottom w:val="single" w:sz="4" w:space="0" w:color="auto"/>
              <w:right w:val="single" w:sz="4" w:space="0" w:color="auto"/>
            </w:tcBorders>
            <w:shd w:val="clear" w:color="000000" w:fill="D0D0D0"/>
            <w:vAlign w:val="center"/>
            <w:hideMark/>
          </w:tcPr>
          <w:p w14:paraId="206990E1" w14:textId="77777777"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lastRenderedPageBreak/>
              <w:t>Actant Divin / Transcendant (Ordre de l'Être)</w:t>
            </w:r>
          </w:p>
        </w:tc>
        <w:tc>
          <w:tcPr>
            <w:tcW w:w="4800" w:type="dxa"/>
            <w:tcBorders>
              <w:top w:val="single" w:sz="8" w:space="0" w:color="auto"/>
              <w:left w:val="nil"/>
              <w:bottom w:val="single" w:sz="4" w:space="0" w:color="auto"/>
              <w:right w:val="nil"/>
            </w:tcBorders>
            <w:shd w:val="clear" w:color="000000" w:fill="D0D0D0"/>
            <w:vAlign w:val="center"/>
            <w:hideMark/>
          </w:tcPr>
          <w:p w14:paraId="0CE7C615" w14:textId="424943A4"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 xml:space="preserve">Définition </w:t>
            </w:r>
            <w:r w:rsidR="00B6671D">
              <w:rPr>
                <w:rFonts w:ascii="Arial" w:eastAsia="Times New Roman" w:hAnsi="Arial" w:cs="Arial"/>
                <w:color w:val="000000"/>
                <w:kern w:val="0"/>
                <w:sz w:val="20"/>
                <w:szCs w:val="20"/>
                <w:lang w:eastAsia="fr-FR"/>
                <w14:ligatures w14:val="none"/>
              </w:rPr>
              <w:t>o</w:t>
            </w:r>
            <w:r w:rsidRPr="009E5BF5">
              <w:rPr>
                <w:rFonts w:ascii="Arial" w:eastAsia="Times New Roman" w:hAnsi="Arial" w:cs="Arial"/>
                <w:color w:val="000000"/>
                <w:kern w:val="0"/>
                <w:sz w:val="20"/>
                <w:szCs w:val="20"/>
                <w:lang w:eastAsia="fr-FR"/>
                <w14:ligatures w14:val="none"/>
              </w:rPr>
              <w:t xml:space="preserve">ntologique et </w:t>
            </w:r>
            <w:r w:rsidR="00B6671D">
              <w:rPr>
                <w:rFonts w:ascii="Arial" w:eastAsia="Times New Roman" w:hAnsi="Arial" w:cs="Arial"/>
                <w:color w:val="000000"/>
                <w:kern w:val="0"/>
                <w:sz w:val="20"/>
                <w:szCs w:val="20"/>
                <w:lang w:eastAsia="fr-FR"/>
                <w14:ligatures w14:val="none"/>
              </w:rPr>
              <w:t>r</w:t>
            </w:r>
            <w:r w:rsidRPr="009E5BF5">
              <w:rPr>
                <w:rFonts w:ascii="Arial" w:eastAsia="Times New Roman" w:hAnsi="Arial" w:cs="Arial"/>
                <w:color w:val="000000"/>
                <w:kern w:val="0"/>
                <w:sz w:val="20"/>
                <w:szCs w:val="20"/>
                <w:lang w:eastAsia="fr-FR"/>
                <w14:ligatures w14:val="none"/>
              </w:rPr>
              <w:t>ôle (La Forme)</w:t>
            </w:r>
          </w:p>
        </w:tc>
        <w:tc>
          <w:tcPr>
            <w:tcW w:w="3220" w:type="dxa"/>
            <w:tcBorders>
              <w:top w:val="single" w:sz="8" w:space="0" w:color="auto"/>
              <w:left w:val="single" w:sz="8" w:space="0" w:color="auto"/>
              <w:bottom w:val="single" w:sz="4" w:space="0" w:color="auto"/>
              <w:right w:val="single" w:sz="4" w:space="0" w:color="auto"/>
            </w:tcBorders>
            <w:shd w:val="clear" w:color="000000" w:fill="D0D0D0"/>
            <w:vAlign w:val="center"/>
            <w:hideMark/>
          </w:tcPr>
          <w:p w14:paraId="32A6CBE7" w14:textId="77777777"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Actant Démoniaque / Immanent (Privation d'Être)</w:t>
            </w:r>
          </w:p>
        </w:tc>
        <w:tc>
          <w:tcPr>
            <w:tcW w:w="4800" w:type="dxa"/>
            <w:tcBorders>
              <w:top w:val="single" w:sz="8" w:space="0" w:color="auto"/>
              <w:left w:val="nil"/>
              <w:bottom w:val="single" w:sz="4" w:space="0" w:color="auto"/>
              <w:right w:val="single" w:sz="8" w:space="0" w:color="auto"/>
            </w:tcBorders>
            <w:shd w:val="clear" w:color="000000" w:fill="D0D0D0"/>
            <w:vAlign w:val="center"/>
            <w:hideMark/>
          </w:tcPr>
          <w:p w14:paraId="43E92034" w14:textId="6AA11BEB"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 xml:space="preserve">Définition </w:t>
            </w:r>
            <w:r w:rsidR="00B6671D">
              <w:rPr>
                <w:rFonts w:ascii="Arial" w:eastAsia="Times New Roman" w:hAnsi="Arial" w:cs="Arial"/>
                <w:color w:val="000000"/>
                <w:kern w:val="0"/>
                <w:sz w:val="20"/>
                <w:szCs w:val="20"/>
                <w:lang w:eastAsia="fr-FR"/>
                <w14:ligatures w14:val="none"/>
              </w:rPr>
              <w:t>o</w:t>
            </w:r>
            <w:r w:rsidRPr="009E5BF5">
              <w:rPr>
                <w:rFonts w:ascii="Arial" w:eastAsia="Times New Roman" w:hAnsi="Arial" w:cs="Arial"/>
                <w:color w:val="000000"/>
                <w:kern w:val="0"/>
                <w:sz w:val="20"/>
                <w:szCs w:val="20"/>
                <w:lang w:eastAsia="fr-FR"/>
                <w14:ligatures w14:val="none"/>
              </w:rPr>
              <w:t xml:space="preserve">ntologique et </w:t>
            </w:r>
            <w:r w:rsidR="00B6671D">
              <w:rPr>
                <w:rFonts w:ascii="Arial" w:eastAsia="Times New Roman" w:hAnsi="Arial" w:cs="Arial"/>
                <w:color w:val="000000"/>
                <w:kern w:val="0"/>
                <w:sz w:val="20"/>
                <w:szCs w:val="20"/>
                <w:lang w:eastAsia="fr-FR"/>
                <w14:ligatures w14:val="none"/>
              </w:rPr>
              <w:t>p</w:t>
            </w:r>
            <w:r w:rsidRPr="009E5BF5">
              <w:rPr>
                <w:rFonts w:ascii="Arial" w:eastAsia="Times New Roman" w:hAnsi="Arial" w:cs="Arial"/>
                <w:color w:val="000000"/>
                <w:kern w:val="0"/>
                <w:sz w:val="20"/>
                <w:szCs w:val="20"/>
                <w:lang w:eastAsia="fr-FR"/>
                <w14:ligatures w14:val="none"/>
              </w:rPr>
              <w:t>arodie (Le Néant)</w:t>
            </w:r>
          </w:p>
        </w:tc>
      </w:tr>
      <w:tr w:rsidR="009E5BF5" w:rsidRPr="009E5BF5" w14:paraId="1D7B12B4" w14:textId="77777777" w:rsidTr="009E5BF5">
        <w:trPr>
          <w:trHeight w:val="780"/>
        </w:trPr>
        <w:tc>
          <w:tcPr>
            <w:tcW w:w="3220" w:type="dxa"/>
            <w:tcBorders>
              <w:top w:val="nil"/>
              <w:left w:val="single" w:sz="8" w:space="0" w:color="auto"/>
              <w:bottom w:val="single" w:sz="4" w:space="0" w:color="auto"/>
              <w:right w:val="single" w:sz="4" w:space="0" w:color="auto"/>
            </w:tcBorders>
            <w:shd w:val="clear" w:color="000000" w:fill="FBE2D5"/>
            <w:vAlign w:val="center"/>
            <w:hideMark/>
          </w:tcPr>
          <w:p w14:paraId="5151441B"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Celui qui siège sur le Trône (Dieu le Père)</w:t>
            </w:r>
          </w:p>
        </w:tc>
        <w:tc>
          <w:tcPr>
            <w:tcW w:w="4800" w:type="dxa"/>
            <w:tcBorders>
              <w:top w:val="nil"/>
              <w:left w:val="nil"/>
              <w:bottom w:val="single" w:sz="4" w:space="0" w:color="auto"/>
              <w:right w:val="nil"/>
            </w:tcBorders>
            <w:shd w:val="clear" w:color="000000" w:fill="FBE2D5"/>
            <w:vAlign w:val="center"/>
            <w:hideMark/>
          </w:tcPr>
          <w:p w14:paraId="35AE905C" w14:textId="77777777"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Destinateur absolu. L'</w:t>
            </w:r>
            <w:r w:rsidRPr="009E5BF5">
              <w:rPr>
                <w:rFonts w:ascii="Arial" w:eastAsia="Times New Roman" w:hAnsi="Arial" w:cs="Arial"/>
                <w:i/>
                <w:iCs/>
                <w:color w:val="000000"/>
                <w:kern w:val="0"/>
                <w:sz w:val="20"/>
                <w:szCs w:val="20"/>
                <w:lang w:eastAsia="fr-FR"/>
                <w14:ligatures w14:val="none"/>
              </w:rPr>
              <w:t xml:space="preserve">Ipsum Esse Subsistens </w:t>
            </w:r>
            <w:r w:rsidRPr="009E5BF5">
              <w:rPr>
                <w:rFonts w:ascii="Arial" w:eastAsia="Times New Roman" w:hAnsi="Arial" w:cs="Arial"/>
                <w:color w:val="000000"/>
                <w:kern w:val="0"/>
                <w:sz w:val="20"/>
                <w:szCs w:val="20"/>
                <w:lang w:eastAsia="fr-FR"/>
                <w14:ligatures w14:val="none"/>
              </w:rPr>
              <w:t>(L'Être Subsistant). Maintient le cosmos par son Acte créateur continu.</w:t>
            </w:r>
          </w:p>
        </w:tc>
        <w:tc>
          <w:tcPr>
            <w:tcW w:w="3220" w:type="dxa"/>
            <w:tcBorders>
              <w:top w:val="nil"/>
              <w:left w:val="single" w:sz="8" w:space="0" w:color="auto"/>
              <w:bottom w:val="single" w:sz="4" w:space="0" w:color="auto"/>
              <w:right w:val="single" w:sz="4" w:space="0" w:color="auto"/>
            </w:tcBorders>
            <w:shd w:val="clear" w:color="000000" w:fill="C1F0C8"/>
            <w:vAlign w:val="center"/>
            <w:hideMark/>
          </w:tcPr>
          <w:p w14:paraId="04E4D704"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Le Dragon (Satan / L'Anti-Père)</w:t>
            </w:r>
          </w:p>
        </w:tc>
        <w:tc>
          <w:tcPr>
            <w:tcW w:w="4800" w:type="dxa"/>
            <w:tcBorders>
              <w:top w:val="nil"/>
              <w:left w:val="nil"/>
              <w:bottom w:val="single" w:sz="4" w:space="0" w:color="auto"/>
              <w:right w:val="single" w:sz="8" w:space="0" w:color="auto"/>
            </w:tcBorders>
            <w:shd w:val="clear" w:color="000000" w:fill="C1F0C8"/>
            <w:vAlign w:val="center"/>
            <w:hideMark/>
          </w:tcPr>
          <w:p w14:paraId="5A1973C4" w14:textId="77777777"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Destinateur maléfique. Le serpent ancien. Source cachée de l'autorité tyrannique, incapable de créer, il ne peut que détruire ou déléguer.</w:t>
            </w:r>
          </w:p>
        </w:tc>
      </w:tr>
      <w:tr w:rsidR="009E5BF5" w:rsidRPr="009E5BF5" w14:paraId="3A3426E5" w14:textId="77777777" w:rsidTr="009E5BF5">
        <w:trPr>
          <w:trHeight w:val="780"/>
        </w:trPr>
        <w:tc>
          <w:tcPr>
            <w:tcW w:w="3220" w:type="dxa"/>
            <w:tcBorders>
              <w:top w:val="nil"/>
              <w:left w:val="single" w:sz="8" w:space="0" w:color="auto"/>
              <w:bottom w:val="single" w:sz="4" w:space="0" w:color="auto"/>
              <w:right w:val="single" w:sz="4" w:space="0" w:color="auto"/>
            </w:tcBorders>
            <w:shd w:val="clear" w:color="000000" w:fill="FBE2D5"/>
            <w:vAlign w:val="center"/>
            <w:hideMark/>
          </w:tcPr>
          <w:p w14:paraId="15893778"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L'Agneau / Le Verbe Incarné (Le Christ)</w:t>
            </w:r>
          </w:p>
        </w:tc>
        <w:tc>
          <w:tcPr>
            <w:tcW w:w="4800" w:type="dxa"/>
            <w:tcBorders>
              <w:top w:val="nil"/>
              <w:left w:val="nil"/>
              <w:bottom w:val="single" w:sz="4" w:space="0" w:color="auto"/>
              <w:right w:val="nil"/>
            </w:tcBorders>
            <w:shd w:val="clear" w:color="000000" w:fill="FBE2D5"/>
            <w:vAlign w:val="center"/>
            <w:hideMark/>
          </w:tcPr>
          <w:p w14:paraId="4C21B349" w14:textId="654BE94F"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 xml:space="preserve">Cause </w:t>
            </w:r>
            <w:r w:rsidR="00B6671D">
              <w:rPr>
                <w:rFonts w:ascii="Arial" w:eastAsia="Times New Roman" w:hAnsi="Arial" w:cs="Arial"/>
                <w:color w:val="000000"/>
                <w:kern w:val="0"/>
                <w:sz w:val="20"/>
                <w:szCs w:val="20"/>
                <w:lang w:eastAsia="fr-FR"/>
                <w14:ligatures w14:val="none"/>
              </w:rPr>
              <w:t>e</w:t>
            </w:r>
            <w:r w:rsidRPr="009E5BF5">
              <w:rPr>
                <w:rFonts w:ascii="Arial" w:eastAsia="Times New Roman" w:hAnsi="Arial" w:cs="Arial"/>
                <w:color w:val="000000"/>
                <w:kern w:val="0"/>
                <w:sz w:val="20"/>
                <w:szCs w:val="20"/>
                <w:lang w:eastAsia="fr-FR"/>
                <w14:ligatures w14:val="none"/>
              </w:rPr>
              <w:t>fficiente du salut. Le don substantiel victorieux (l'immolation de la Croix). Brise les sceaux et juge par l'épée de sa Vérité.</w:t>
            </w:r>
          </w:p>
        </w:tc>
        <w:tc>
          <w:tcPr>
            <w:tcW w:w="3220" w:type="dxa"/>
            <w:tcBorders>
              <w:top w:val="nil"/>
              <w:left w:val="single" w:sz="8" w:space="0" w:color="auto"/>
              <w:bottom w:val="single" w:sz="4" w:space="0" w:color="auto"/>
              <w:right w:val="single" w:sz="4" w:space="0" w:color="auto"/>
            </w:tcBorders>
            <w:shd w:val="clear" w:color="000000" w:fill="C1F0C8"/>
            <w:vAlign w:val="center"/>
            <w:hideMark/>
          </w:tcPr>
          <w:p w14:paraId="43E7D64E"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La Bête de la Mer (L'Anti-Fils / Antéchrist)</w:t>
            </w:r>
          </w:p>
        </w:tc>
        <w:tc>
          <w:tcPr>
            <w:tcW w:w="4800" w:type="dxa"/>
            <w:tcBorders>
              <w:top w:val="nil"/>
              <w:left w:val="nil"/>
              <w:bottom w:val="single" w:sz="4" w:space="0" w:color="auto"/>
              <w:right w:val="single" w:sz="8" w:space="0" w:color="auto"/>
            </w:tcBorders>
            <w:shd w:val="clear" w:color="000000" w:fill="C1F0C8"/>
            <w:vAlign w:val="center"/>
            <w:hideMark/>
          </w:tcPr>
          <w:p w14:paraId="30153F8F" w14:textId="65AB4753"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 xml:space="preserve">Cause </w:t>
            </w:r>
            <w:r w:rsidR="00B6671D">
              <w:rPr>
                <w:rFonts w:ascii="Arial" w:eastAsia="Times New Roman" w:hAnsi="Arial" w:cs="Arial"/>
                <w:color w:val="000000"/>
                <w:kern w:val="0"/>
                <w:sz w:val="20"/>
                <w:szCs w:val="20"/>
                <w:lang w:eastAsia="fr-FR"/>
                <w14:ligatures w14:val="none"/>
              </w:rPr>
              <w:t>i</w:t>
            </w:r>
            <w:r w:rsidRPr="009E5BF5">
              <w:rPr>
                <w:rFonts w:ascii="Arial" w:eastAsia="Times New Roman" w:hAnsi="Arial" w:cs="Arial"/>
                <w:color w:val="000000"/>
                <w:kern w:val="0"/>
                <w:sz w:val="20"/>
                <w:szCs w:val="20"/>
                <w:lang w:eastAsia="fr-FR"/>
                <w14:ligatures w14:val="none"/>
              </w:rPr>
              <w:t>nstrumentale coercitive. L'État divinisé. Singe le mystère pascal (tête blessée puis guérie) pour imposer l'allégeance par la force.</w:t>
            </w:r>
          </w:p>
        </w:tc>
      </w:tr>
      <w:tr w:rsidR="009E5BF5" w:rsidRPr="009E5BF5" w14:paraId="27E0BCC5" w14:textId="77777777" w:rsidTr="009E5BF5">
        <w:trPr>
          <w:trHeight w:val="780"/>
        </w:trPr>
        <w:tc>
          <w:tcPr>
            <w:tcW w:w="3220" w:type="dxa"/>
            <w:tcBorders>
              <w:top w:val="nil"/>
              <w:left w:val="single" w:sz="8" w:space="0" w:color="auto"/>
              <w:bottom w:val="single" w:sz="4" w:space="0" w:color="auto"/>
              <w:right w:val="single" w:sz="4" w:space="0" w:color="auto"/>
            </w:tcBorders>
            <w:shd w:val="clear" w:color="000000" w:fill="FBE2D5"/>
            <w:vAlign w:val="center"/>
            <w:hideMark/>
          </w:tcPr>
          <w:p w14:paraId="7DC4DFC7"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Les Sept Esprits de Dieu (L'Esprit Saint)</w:t>
            </w:r>
          </w:p>
        </w:tc>
        <w:tc>
          <w:tcPr>
            <w:tcW w:w="4800" w:type="dxa"/>
            <w:tcBorders>
              <w:top w:val="nil"/>
              <w:left w:val="nil"/>
              <w:bottom w:val="single" w:sz="4" w:space="0" w:color="auto"/>
              <w:right w:val="nil"/>
            </w:tcBorders>
            <w:shd w:val="clear" w:color="000000" w:fill="FBE2D5"/>
            <w:vAlign w:val="center"/>
            <w:hideMark/>
          </w:tcPr>
          <w:p w14:paraId="04C9C52A" w14:textId="0DBBF0E8" w:rsidR="009E5BF5" w:rsidRPr="009E5BF5" w:rsidRDefault="009E5BF5" w:rsidP="00B6671D">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Moteur de l'</w:t>
            </w:r>
            <w:r w:rsidR="00B6671D">
              <w:rPr>
                <w:rFonts w:ascii="Arial" w:eastAsia="Times New Roman" w:hAnsi="Arial" w:cs="Arial"/>
                <w:color w:val="000000"/>
                <w:kern w:val="0"/>
                <w:sz w:val="20"/>
                <w:szCs w:val="20"/>
                <w:lang w:eastAsia="fr-FR"/>
                <w14:ligatures w14:val="none"/>
              </w:rPr>
              <w:t>a</w:t>
            </w:r>
            <w:r w:rsidRPr="009E5BF5">
              <w:rPr>
                <w:rFonts w:ascii="Arial" w:eastAsia="Times New Roman" w:hAnsi="Arial" w:cs="Arial"/>
                <w:color w:val="000000"/>
                <w:kern w:val="0"/>
                <w:sz w:val="20"/>
                <w:szCs w:val="20"/>
                <w:lang w:eastAsia="fr-FR"/>
                <w14:ligatures w14:val="none"/>
              </w:rPr>
              <w:t>doration. L'omniscience (les 7 yeux) et l'infusion de la grâce. Pousse la créature à l'adoration exclusive du Créateur.</w:t>
            </w:r>
          </w:p>
        </w:tc>
        <w:tc>
          <w:tcPr>
            <w:tcW w:w="3220" w:type="dxa"/>
            <w:tcBorders>
              <w:top w:val="nil"/>
              <w:left w:val="single" w:sz="8" w:space="0" w:color="auto"/>
              <w:bottom w:val="single" w:sz="4" w:space="0" w:color="auto"/>
              <w:right w:val="single" w:sz="4" w:space="0" w:color="auto"/>
            </w:tcBorders>
            <w:shd w:val="clear" w:color="000000" w:fill="C1F0C8"/>
            <w:vAlign w:val="center"/>
            <w:hideMark/>
          </w:tcPr>
          <w:p w14:paraId="4B9D9713"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La Bête de la Terre (Le Faux Prophète / Anti-Esprit)</w:t>
            </w:r>
          </w:p>
        </w:tc>
        <w:tc>
          <w:tcPr>
            <w:tcW w:w="4800" w:type="dxa"/>
            <w:tcBorders>
              <w:top w:val="nil"/>
              <w:left w:val="nil"/>
              <w:bottom w:val="single" w:sz="4" w:space="0" w:color="auto"/>
              <w:right w:val="single" w:sz="8" w:space="0" w:color="auto"/>
            </w:tcBorders>
            <w:shd w:val="clear" w:color="000000" w:fill="C1F0C8"/>
            <w:vAlign w:val="center"/>
            <w:hideMark/>
          </w:tcPr>
          <w:p w14:paraId="77B9A44B" w14:textId="161BAF20"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Moteur de l'</w:t>
            </w:r>
            <w:r w:rsidR="00B6671D">
              <w:rPr>
                <w:rFonts w:ascii="Arial" w:eastAsia="Times New Roman" w:hAnsi="Arial" w:cs="Arial"/>
                <w:color w:val="000000"/>
                <w:kern w:val="0"/>
                <w:sz w:val="20"/>
                <w:szCs w:val="20"/>
                <w:lang w:eastAsia="fr-FR"/>
                <w14:ligatures w14:val="none"/>
              </w:rPr>
              <w:t>i</w:t>
            </w:r>
            <w:r w:rsidRPr="009E5BF5">
              <w:rPr>
                <w:rFonts w:ascii="Arial" w:eastAsia="Times New Roman" w:hAnsi="Arial" w:cs="Arial"/>
                <w:color w:val="000000"/>
                <w:kern w:val="0"/>
                <w:sz w:val="20"/>
                <w:szCs w:val="20"/>
                <w:lang w:eastAsia="fr-FR"/>
                <w14:ligatures w14:val="none"/>
              </w:rPr>
              <w:t>déologie. L'ingénierie intellectuelle et technologique. Force les habitants de la terre à adorer la première Bête.</w:t>
            </w:r>
          </w:p>
        </w:tc>
      </w:tr>
      <w:tr w:rsidR="009E5BF5" w:rsidRPr="009E5BF5" w14:paraId="4665D971" w14:textId="77777777" w:rsidTr="009E5BF5">
        <w:trPr>
          <w:trHeight w:val="780"/>
        </w:trPr>
        <w:tc>
          <w:tcPr>
            <w:tcW w:w="3220" w:type="dxa"/>
            <w:tcBorders>
              <w:top w:val="nil"/>
              <w:left w:val="single" w:sz="8" w:space="0" w:color="auto"/>
              <w:bottom w:val="single" w:sz="4" w:space="0" w:color="auto"/>
              <w:right w:val="single" w:sz="4" w:space="0" w:color="auto"/>
            </w:tcBorders>
            <w:shd w:val="clear" w:color="000000" w:fill="FBE2D5"/>
            <w:vAlign w:val="center"/>
            <w:hideMark/>
          </w:tcPr>
          <w:p w14:paraId="73B69E37"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L'Épouse / La Nouvelle Jérusalem (La Femme)</w:t>
            </w:r>
          </w:p>
        </w:tc>
        <w:tc>
          <w:tcPr>
            <w:tcW w:w="4800" w:type="dxa"/>
            <w:tcBorders>
              <w:top w:val="nil"/>
              <w:left w:val="nil"/>
              <w:bottom w:val="single" w:sz="4" w:space="0" w:color="auto"/>
              <w:right w:val="nil"/>
            </w:tcBorders>
            <w:shd w:val="clear" w:color="000000" w:fill="FBE2D5"/>
            <w:vAlign w:val="center"/>
            <w:hideMark/>
          </w:tcPr>
          <w:p w14:paraId="3FE09D37" w14:textId="236965C4"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 xml:space="preserve">Cause </w:t>
            </w:r>
            <w:r w:rsidR="00B6671D">
              <w:rPr>
                <w:rFonts w:ascii="Arial" w:eastAsia="Times New Roman" w:hAnsi="Arial" w:cs="Arial"/>
                <w:color w:val="000000"/>
                <w:kern w:val="0"/>
                <w:sz w:val="20"/>
                <w:szCs w:val="20"/>
                <w:lang w:eastAsia="fr-FR"/>
                <w14:ligatures w14:val="none"/>
              </w:rPr>
              <w:t>m</w:t>
            </w:r>
            <w:r w:rsidRPr="009E5BF5">
              <w:rPr>
                <w:rFonts w:ascii="Arial" w:eastAsia="Times New Roman" w:hAnsi="Arial" w:cs="Arial"/>
                <w:color w:val="000000"/>
                <w:kern w:val="0"/>
                <w:sz w:val="20"/>
                <w:szCs w:val="20"/>
                <w:lang w:eastAsia="fr-FR"/>
                <w14:ligatures w14:val="none"/>
              </w:rPr>
              <w:t>atérielle transfigurée. L'humanité parvenue à sa finalité. Cité-Sacrement purifiée, nourrie au désert par la Providence.</w:t>
            </w:r>
          </w:p>
        </w:tc>
        <w:tc>
          <w:tcPr>
            <w:tcW w:w="3220" w:type="dxa"/>
            <w:tcBorders>
              <w:top w:val="nil"/>
              <w:left w:val="single" w:sz="8" w:space="0" w:color="auto"/>
              <w:bottom w:val="single" w:sz="4" w:space="0" w:color="auto"/>
              <w:right w:val="single" w:sz="4" w:space="0" w:color="auto"/>
            </w:tcBorders>
            <w:shd w:val="clear" w:color="000000" w:fill="C1F0C8"/>
            <w:vAlign w:val="center"/>
            <w:hideMark/>
          </w:tcPr>
          <w:p w14:paraId="26FC1CED"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La Grande Prostituée (Babylone)</w:t>
            </w:r>
          </w:p>
        </w:tc>
        <w:tc>
          <w:tcPr>
            <w:tcW w:w="4800" w:type="dxa"/>
            <w:tcBorders>
              <w:top w:val="nil"/>
              <w:left w:val="nil"/>
              <w:bottom w:val="single" w:sz="4" w:space="0" w:color="auto"/>
              <w:right w:val="single" w:sz="8" w:space="0" w:color="auto"/>
            </w:tcBorders>
            <w:shd w:val="clear" w:color="000000" w:fill="C1F0C8"/>
            <w:vAlign w:val="center"/>
            <w:hideMark/>
          </w:tcPr>
          <w:p w14:paraId="30EE70B0" w14:textId="77777777"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 xml:space="preserve">Le </w:t>
            </w:r>
            <w:r w:rsidRPr="009E5BF5">
              <w:rPr>
                <w:rFonts w:ascii="Arial" w:eastAsia="Times New Roman" w:hAnsi="Arial" w:cs="Arial"/>
                <w:i/>
                <w:iCs/>
                <w:color w:val="000000"/>
                <w:kern w:val="0"/>
                <w:sz w:val="20"/>
                <w:szCs w:val="20"/>
                <w:lang w:eastAsia="fr-FR"/>
                <w14:ligatures w14:val="none"/>
              </w:rPr>
              <w:t>Bonum Apparens</w:t>
            </w:r>
            <w:r w:rsidRPr="009E5BF5">
              <w:rPr>
                <w:rFonts w:ascii="Arial" w:eastAsia="Times New Roman" w:hAnsi="Arial" w:cs="Arial"/>
                <w:color w:val="000000"/>
                <w:kern w:val="0"/>
                <w:sz w:val="20"/>
                <w:szCs w:val="20"/>
                <w:lang w:eastAsia="fr-FR"/>
                <w14:ligatures w14:val="none"/>
              </w:rPr>
              <w:t xml:space="preserve"> (Bien apparent). Le système économique et marchand qui parasite la création pour enivrer l'intellect et tarifer les âmes.</w:t>
            </w:r>
          </w:p>
        </w:tc>
      </w:tr>
      <w:tr w:rsidR="009E5BF5" w:rsidRPr="009E5BF5" w14:paraId="26908CA2" w14:textId="77777777" w:rsidTr="009E5BF5">
        <w:trPr>
          <w:trHeight w:val="780"/>
        </w:trPr>
        <w:tc>
          <w:tcPr>
            <w:tcW w:w="3220" w:type="dxa"/>
            <w:tcBorders>
              <w:top w:val="nil"/>
              <w:left w:val="single" w:sz="8" w:space="0" w:color="auto"/>
              <w:bottom w:val="single" w:sz="4" w:space="0" w:color="auto"/>
              <w:right w:val="single" w:sz="4" w:space="0" w:color="auto"/>
            </w:tcBorders>
            <w:shd w:val="clear" w:color="000000" w:fill="FBE2D5"/>
            <w:vAlign w:val="center"/>
            <w:hideMark/>
          </w:tcPr>
          <w:p w14:paraId="4C53A528"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Les 144 000 / La Grande Foule (Les Saints)</w:t>
            </w:r>
          </w:p>
        </w:tc>
        <w:tc>
          <w:tcPr>
            <w:tcW w:w="4800" w:type="dxa"/>
            <w:tcBorders>
              <w:top w:val="nil"/>
              <w:left w:val="nil"/>
              <w:bottom w:val="single" w:sz="4" w:space="0" w:color="auto"/>
              <w:right w:val="nil"/>
            </w:tcBorders>
            <w:shd w:val="clear" w:color="000000" w:fill="FBE2D5"/>
            <w:vAlign w:val="center"/>
            <w:hideMark/>
          </w:tcPr>
          <w:p w14:paraId="3FF3D8F5" w14:textId="77777777"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L'Église militante et triomphante. Protégée par le Caractère Sacramentel (sceau sur le front). Triomphe par l'incorporation au sang de l'Agneau.</w:t>
            </w:r>
          </w:p>
        </w:tc>
        <w:tc>
          <w:tcPr>
            <w:tcW w:w="3220" w:type="dxa"/>
            <w:tcBorders>
              <w:top w:val="nil"/>
              <w:left w:val="single" w:sz="8" w:space="0" w:color="auto"/>
              <w:bottom w:val="single" w:sz="4" w:space="0" w:color="auto"/>
              <w:right w:val="single" w:sz="4" w:space="0" w:color="auto"/>
            </w:tcBorders>
            <w:shd w:val="clear" w:color="000000" w:fill="C1F0C8"/>
            <w:vAlign w:val="center"/>
            <w:hideMark/>
          </w:tcPr>
          <w:p w14:paraId="08D6F84A"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Les Habitants de la Terre (Les Marqués)</w:t>
            </w:r>
          </w:p>
        </w:tc>
        <w:tc>
          <w:tcPr>
            <w:tcW w:w="4800" w:type="dxa"/>
            <w:tcBorders>
              <w:top w:val="nil"/>
              <w:left w:val="nil"/>
              <w:bottom w:val="single" w:sz="4" w:space="0" w:color="auto"/>
              <w:right w:val="single" w:sz="8" w:space="0" w:color="auto"/>
            </w:tcBorders>
            <w:shd w:val="clear" w:color="000000" w:fill="C1F0C8"/>
            <w:vAlign w:val="center"/>
            <w:hideMark/>
          </w:tcPr>
          <w:p w14:paraId="39FFD4B9" w14:textId="1A336433"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L'</w:t>
            </w:r>
            <w:r w:rsidR="00B6671D">
              <w:rPr>
                <w:rFonts w:ascii="Arial" w:eastAsia="Times New Roman" w:hAnsi="Arial" w:cs="Arial"/>
                <w:color w:val="000000"/>
                <w:kern w:val="0"/>
                <w:sz w:val="20"/>
                <w:szCs w:val="20"/>
                <w:lang w:eastAsia="fr-FR"/>
                <w14:ligatures w14:val="none"/>
              </w:rPr>
              <w:t>h</w:t>
            </w:r>
            <w:r w:rsidRPr="009E5BF5">
              <w:rPr>
                <w:rFonts w:ascii="Arial" w:eastAsia="Times New Roman" w:hAnsi="Arial" w:cs="Arial"/>
                <w:color w:val="000000"/>
                <w:kern w:val="0"/>
                <w:sz w:val="20"/>
                <w:szCs w:val="20"/>
                <w:lang w:eastAsia="fr-FR"/>
                <w14:ligatures w14:val="none"/>
              </w:rPr>
              <w:t>umanité autonome et idolâtre. Soumise à la marque économique (666). Intellect verrouillé dans l'immanence, incapable de repentance.</w:t>
            </w:r>
          </w:p>
        </w:tc>
      </w:tr>
      <w:tr w:rsidR="009E5BF5" w:rsidRPr="009E5BF5" w14:paraId="26C6471F" w14:textId="77777777" w:rsidTr="009E5BF5">
        <w:trPr>
          <w:trHeight w:val="780"/>
        </w:trPr>
        <w:tc>
          <w:tcPr>
            <w:tcW w:w="3220" w:type="dxa"/>
            <w:tcBorders>
              <w:top w:val="nil"/>
              <w:left w:val="single" w:sz="8" w:space="0" w:color="auto"/>
              <w:bottom w:val="single" w:sz="4" w:space="0" w:color="auto"/>
              <w:right w:val="single" w:sz="4" w:space="0" w:color="auto"/>
            </w:tcBorders>
            <w:shd w:val="clear" w:color="000000" w:fill="FBE2D5"/>
            <w:vAlign w:val="center"/>
            <w:hideMark/>
          </w:tcPr>
          <w:p w14:paraId="126FEB03"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Les Deux Témoins (Prophétisme)</w:t>
            </w:r>
          </w:p>
        </w:tc>
        <w:tc>
          <w:tcPr>
            <w:tcW w:w="4800" w:type="dxa"/>
            <w:tcBorders>
              <w:top w:val="nil"/>
              <w:left w:val="nil"/>
              <w:bottom w:val="single" w:sz="4" w:space="0" w:color="auto"/>
              <w:right w:val="nil"/>
            </w:tcBorders>
            <w:shd w:val="clear" w:color="000000" w:fill="FBE2D5"/>
            <w:vAlign w:val="center"/>
            <w:hideMark/>
          </w:tcPr>
          <w:p w14:paraId="6A97827E" w14:textId="33F91304"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 xml:space="preserve">La </w:t>
            </w:r>
            <w:r w:rsidR="00B6671D">
              <w:rPr>
                <w:rFonts w:ascii="Arial" w:eastAsia="Times New Roman" w:hAnsi="Arial" w:cs="Arial"/>
                <w:color w:val="000000"/>
                <w:kern w:val="0"/>
                <w:sz w:val="20"/>
                <w:szCs w:val="20"/>
                <w:lang w:eastAsia="fr-FR"/>
                <w14:ligatures w14:val="none"/>
              </w:rPr>
              <w:t>p</w:t>
            </w:r>
            <w:r w:rsidRPr="009E5BF5">
              <w:rPr>
                <w:rFonts w:ascii="Arial" w:eastAsia="Times New Roman" w:hAnsi="Arial" w:cs="Arial"/>
                <w:color w:val="000000"/>
                <w:kern w:val="0"/>
                <w:sz w:val="20"/>
                <w:szCs w:val="20"/>
                <w:lang w:eastAsia="fr-FR"/>
                <w14:ligatures w14:val="none"/>
              </w:rPr>
              <w:t>rédication du Dogme. Récapitulation de la Loi et des Prophètes. La vérité martyrisée par le monde puis ressuscitée par l'Acte divin.</w:t>
            </w:r>
          </w:p>
        </w:tc>
        <w:tc>
          <w:tcPr>
            <w:tcW w:w="3220" w:type="dxa"/>
            <w:tcBorders>
              <w:top w:val="nil"/>
              <w:left w:val="single" w:sz="8" w:space="0" w:color="auto"/>
              <w:bottom w:val="single" w:sz="4" w:space="0" w:color="auto"/>
              <w:right w:val="single" w:sz="4" w:space="0" w:color="auto"/>
            </w:tcBorders>
            <w:shd w:val="clear" w:color="000000" w:fill="C1F0C8"/>
            <w:vAlign w:val="center"/>
            <w:hideMark/>
          </w:tcPr>
          <w:p w14:paraId="517602A6"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Les Esprits Impurs (Les 3 Grenouilles)</w:t>
            </w:r>
          </w:p>
        </w:tc>
        <w:tc>
          <w:tcPr>
            <w:tcW w:w="4800" w:type="dxa"/>
            <w:tcBorders>
              <w:top w:val="nil"/>
              <w:left w:val="nil"/>
              <w:bottom w:val="single" w:sz="4" w:space="0" w:color="auto"/>
              <w:right w:val="single" w:sz="8" w:space="0" w:color="auto"/>
            </w:tcBorders>
            <w:shd w:val="clear" w:color="000000" w:fill="C1F0C8"/>
            <w:vAlign w:val="center"/>
            <w:hideMark/>
          </w:tcPr>
          <w:p w14:paraId="37508335" w14:textId="3EB503E6"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 xml:space="preserve">La </w:t>
            </w:r>
            <w:r w:rsidR="00B6671D">
              <w:rPr>
                <w:rFonts w:ascii="Arial" w:eastAsia="Times New Roman" w:hAnsi="Arial" w:cs="Arial"/>
                <w:color w:val="000000"/>
                <w:kern w:val="0"/>
                <w:sz w:val="20"/>
                <w:szCs w:val="20"/>
                <w:lang w:eastAsia="fr-FR"/>
                <w14:ligatures w14:val="none"/>
              </w:rPr>
              <w:t>p</w:t>
            </w:r>
            <w:r w:rsidRPr="009E5BF5">
              <w:rPr>
                <w:rFonts w:ascii="Arial" w:eastAsia="Times New Roman" w:hAnsi="Arial" w:cs="Arial"/>
                <w:color w:val="000000"/>
                <w:kern w:val="0"/>
                <w:sz w:val="20"/>
                <w:szCs w:val="20"/>
                <w:lang w:eastAsia="fr-FR"/>
                <w14:ligatures w14:val="none"/>
              </w:rPr>
              <w:t>ropagande idéologique. Le coassement médiatique. Le mensonge qui hypnose et rassemble les nations pour l'autodestruction (Armageddon).</w:t>
            </w:r>
          </w:p>
        </w:tc>
      </w:tr>
      <w:tr w:rsidR="009E5BF5" w:rsidRPr="009E5BF5" w14:paraId="67904EFA" w14:textId="77777777" w:rsidTr="009E5BF5">
        <w:trPr>
          <w:trHeight w:val="780"/>
        </w:trPr>
        <w:tc>
          <w:tcPr>
            <w:tcW w:w="3220" w:type="dxa"/>
            <w:tcBorders>
              <w:top w:val="nil"/>
              <w:left w:val="single" w:sz="8" w:space="0" w:color="auto"/>
              <w:bottom w:val="single" w:sz="4" w:space="0" w:color="auto"/>
              <w:right w:val="single" w:sz="4" w:space="0" w:color="auto"/>
            </w:tcBorders>
            <w:shd w:val="clear" w:color="000000" w:fill="FBE2D5"/>
            <w:vAlign w:val="center"/>
            <w:hideMark/>
          </w:tcPr>
          <w:p w14:paraId="1FA332F3"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Les Anges / Archanges (Michel)</w:t>
            </w:r>
          </w:p>
        </w:tc>
        <w:tc>
          <w:tcPr>
            <w:tcW w:w="4800" w:type="dxa"/>
            <w:tcBorders>
              <w:top w:val="nil"/>
              <w:left w:val="nil"/>
              <w:bottom w:val="single" w:sz="4" w:space="0" w:color="auto"/>
              <w:right w:val="nil"/>
            </w:tcBorders>
            <w:shd w:val="clear" w:color="000000" w:fill="FBE2D5"/>
            <w:vAlign w:val="center"/>
            <w:hideMark/>
          </w:tcPr>
          <w:p w14:paraId="52E66114" w14:textId="2CEE3E2C"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 xml:space="preserve">Exécutants de la Justice. Ministres liturgiques de la théodicée divine. Ils </w:t>
            </w:r>
            <w:r w:rsidR="00B6671D">
              <w:rPr>
                <w:rFonts w:ascii="Arial" w:eastAsia="Times New Roman" w:hAnsi="Arial" w:cs="Arial"/>
                <w:color w:val="000000"/>
                <w:kern w:val="0"/>
                <w:sz w:val="20"/>
                <w:szCs w:val="20"/>
                <w:lang w:eastAsia="fr-FR"/>
                <w14:ligatures w14:val="none"/>
              </w:rPr>
              <w:t xml:space="preserve">combattent </w:t>
            </w:r>
            <w:r w:rsidRPr="009E5BF5">
              <w:rPr>
                <w:rFonts w:ascii="Arial" w:eastAsia="Times New Roman" w:hAnsi="Arial" w:cs="Arial"/>
                <w:color w:val="000000"/>
                <w:kern w:val="0"/>
                <w:sz w:val="20"/>
                <w:szCs w:val="20"/>
                <w:lang w:eastAsia="fr-FR"/>
                <w14:ligatures w14:val="none"/>
              </w:rPr>
              <w:t>l'erreur non par arbitraire, mais par adéquation au Trône.</w:t>
            </w:r>
          </w:p>
        </w:tc>
        <w:tc>
          <w:tcPr>
            <w:tcW w:w="3220" w:type="dxa"/>
            <w:tcBorders>
              <w:top w:val="nil"/>
              <w:left w:val="single" w:sz="8" w:space="0" w:color="auto"/>
              <w:bottom w:val="single" w:sz="4" w:space="0" w:color="auto"/>
              <w:right w:val="single" w:sz="4" w:space="0" w:color="auto"/>
            </w:tcBorders>
            <w:shd w:val="clear" w:color="000000" w:fill="C1F0C8"/>
            <w:vAlign w:val="center"/>
            <w:hideMark/>
          </w:tcPr>
          <w:p w14:paraId="6B271D12"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Les Démons de l'Abîme (Sauterelles / Gog et Magog)</w:t>
            </w:r>
          </w:p>
        </w:tc>
        <w:tc>
          <w:tcPr>
            <w:tcW w:w="4800" w:type="dxa"/>
            <w:tcBorders>
              <w:top w:val="nil"/>
              <w:left w:val="nil"/>
              <w:bottom w:val="single" w:sz="4" w:space="0" w:color="auto"/>
              <w:right w:val="single" w:sz="8" w:space="0" w:color="auto"/>
            </w:tcBorders>
            <w:shd w:val="clear" w:color="000000" w:fill="C1F0C8"/>
            <w:vAlign w:val="center"/>
            <w:hideMark/>
          </w:tcPr>
          <w:p w14:paraId="56932F74" w14:textId="77777777"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L'Absurdité du mal. Forces de désintégration pure, limitées dans le temps par la Volonté permissive divine pour épuiser la logique du péché.</w:t>
            </w:r>
          </w:p>
        </w:tc>
      </w:tr>
      <w:tr w:rsidR="009E5BF5" w:rsidRPr="009E5BF5" w14:paraId="218F6774" w14:textId="77777777" w:rsidTr="009E5BF5">
        <w:trPr>
          <w:trHeight w:val="780"/>
        </w:trPr>
        <w:tc>
          <w:tcPr>
            <w:tcW w:w="3220" w:type="dxa"/>
            <w:tcBorders>
              <w:top w:val="nil"/>
              <w:left w:val="single" w:sz="8" w:space="0" w:color="auto"/>
              <w:bottom w:val="single" w:sz="4" w:space="0" w:color="auto"/>
              <w:right w:val="single" w:sz="4" w:space="0" w:color="auto"/>
            </w:tcBorders>
            <w:shd w:val="clear" w:color="000000" w:fill="FBE2D5"/>
            <w:vAlign w:val="center"/>
            <w:hideMark/>
          </w:tcPr>
          <w:p w14:paraId="2632C4DB"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Les 24 Vieillards</w:t>
            </w:r>
          </w:p>
        </w:tc>
        <w:tc>
          <w:tcPr>
            <w:tcW w:w="4800" w:type="dxa"/>
            <w:tcBorders>
              <w:top w:val="nil"/>
              <w:left w:val="nil"/>
              <w:bottom w:val="single" w:sz="4" w:space="0" w:color="auto"/>
              <w:right w:val="nil"/>
            </w:tcBorders>
            <w:shd w:val="clear" w:color="000000" w:fill="FBE2D5"/>
            <w:vAlign w:val="center"/>
            <w:hideMark/>
          </w:tcPr>
          <w:p w14:paraId="04B6DEF4" w14:textId="77777777"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Récapitulation du gouvernement. L'addition parfaite des deux Alliances (12+12) jetant leurs couronnes devant la seule Cause Première.</w:t>
            </w:r>
          </w:p>
        </w:tc>
        <w:tc>
          <w:tcPr>
            <w:tcW w:w="3220" w:type="dxa"/>
            <w:tcBorders>
              <w:top w:val="nil"/>
              <w:left w:val="single" w:sz="8" w:space="0" w:color="auto"/>
              <w:bottom w:val="single" w:sz="4" w:space="0" w:color="auto"/>
              <w:right w:val="single" w:sz="4" w:space="0" w:color="auto"/>
            </w:tcBorders>
            <w:shd w:val="clear" w:color="000000" w:fill="C1F0C8"/>
            <w:vAlign w:val="center"/>
            <w:hideMark/>
          </w:tcPr>
          <w:p w14:paraId="7693DE80"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(Vide)</w:t>
            </w:r>
          </w:p>
        </w:tc>
        <w:tc>
          <w:tcPr>
            <w:tcW w:w="4800" w:type="dxa"/>
            <w:tcBorders>
              <w:top w:val="nil"/>
              <w:left w:val="nil"/>
              <w:bottom w:val="single" w:sz="4" w:space="0" w:color="auto"/>
              <w:right w:val="single" w:sz="8" w:space="0" w:color="auto"/>
            </w:tcBorders>
            <w:shd w:val="clear" w:color="000000" w:fill="C1F0C8"/>
            <w:vAlign w:val="center"/>
            <w:hideMark/>
          </w:tcPr>
          <w:p w14:paraId="21CBC69E" w14:textId="77777777"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(Le mal est incapable d'engendrer un gouvernement stable ou une véritable alliance, il finit toujours par s'auto-dévorer, cf. Ap 17,16).</w:t>
            </w:r>
          </w:p>
        </w:tc>
      </w:tr>
      <w:tr w:rsidR="009E5BF5" w:rsidRPr="009E5BF5" w14:paraId="6C3A33B1" w14:textId="77777777" w:rsidTr="009E5BF5">
        <w:trPr>
          <w:trHeight w:val="780"/>
        </w:trPr>
        <w:tc>
          <w:tcPr>
            <w:tcW w:w="3220" w:type="dxa"/>
            <w:tcBorders>
              <w:top w:val="nil"/>
              <w:left w:val="single" w:sz="8" w:space="0" w:color="auto"/>
              <w:bottom w:val="single" w:sz="4" w:space="0" w:color="auto"/>
              <w:right w:val="single" w:sz="4" w:space="0" w:color="auto"/>
            </w:tcBorders>
            <w:shd w:val="clear" w:color="000000" w:fill="FBE2D5"/>
            <w:vAlign w:val="center"/>
            <w:hideMark/>
          </w:tcPr>
          <w:p w14:paraId="15808EA2"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Les 4 Vivants (Le Tétramorphe)</w:t>
            </w:r>
          </w:p>
        </w:tc>
        <w:tc>
          <w:tcPr>
            <w:tcW w:w="4800" w:type="dxa"/>
            <w:tcBorders>
              <w:top w:val="nil"/>
              <w:left w:val="nil"/>
              <w:bottom w:val="single" w:sz="4" w:space="0" w:color="auto"/>
              <w:right w:val="nil"/>
            </w:tcBorders>
            <w:shd w:val="clear" w:color="000000" w:fill="FBE2D5"/>
            <w:vAlign w:val="center"/>
            <w:hideMark/>
          </w:tcPr>
          <w:p w14:paraId="7FEC86E2" w14:textId="77777777"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Le Cosmos accompli. La création matérielle assumée et élevée à sa perfection liturgique permanente autour du Trône.</w:t>
            </w:r>
          </w:p>
        </w:tc>
        <w:tc>
          <w:tcPr>
            <w:tcW w:w="3220" w:type="dxa"/>
            <w:tcBorders>
              <w:top w:val="nil"/>
              <w:left w:val="single" w:sz="8" w:space="0" w:color="auto"/>
              <w:bottom w:val="single" w:sz="4" w:space="0" w:color="auto"/>
              <w:right w:val="single" w:sz="4" w:space="0" w:color="auto"/>
            </w:tcBorders>
            <w:shd w:val="clear" w:color="000000" w:fill="C1F0C8"/>
            <w:vAlign w:val="center"/>
            <w:hideMark/>
          </w:tcPr>
          <w:p w14:paraId="2FFF887C"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(Vide)</w:t>
            </w:r>
          </w:p>
        </w:tc>
        <w:tc>
          <w:tcPr>
            <w:tcW w:w="4800" w:type="dxa"/>
            <w:tcBorders>
              <w:top w:val="nil"/>
              <w:left w:val="nil"/>
              <w:bottom w:val="single" w:sz="4" w:space="0" w:color="auto"/>
              <w:right w:val="single" w:sz="8" w:space="0" w:color="auto"/>
            </w:tcBorders>
            <w:shd w:val="clear" w:color="000000" w:fill="C1F0C8"/>
            <w:vAlign w:val="center"/>
            <w:hideMark/>
          </w:tcPr>
          <w:p w14:paraId="7923C49A" w14:textId="77777777"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(Le mal n'a aucune emprise définitive sur l'architecture cosmique, il n'en est qu'un parasite transitoire).</w:t>
            </w:r>
          </w:p>
        </w:tc>
      </w:tr>
      <w:tr w:rsidR="009E5BF5" w:rsidRPr="009E5BF5" w14:paraId="67A14DAA" w14:textId="77777777" w:rsidTr="009E5BF5">
        <w:trPr>
          <w:trHeight w:val="1035"/>
        </w:trPr>
        <w:tc>
          <w:tcPr>
            <w:tcW w:w="3220" w:type="dxa"/>
            <w:tcBorders>
              <w:top w:val="nil"/>
              <w:left w:val="single" w:sz="8" w:space="0" w:color="auto"/>
              <w:bottom w:val="single" w:sz="8" w:space="0" w:color="auto"/>
              <w:right w:val="single" w:sz="4" w:space="0" w:color="auto"/>
            </w:tcBorders>
            <w:shd w:val="clear" w:color="000000" w:fill="FBE2D5"/>
            <w:vAlign w:val="center"/>
            <w:hideMark/>
          </w:tcPr>
          <w:p w14:paraId="0FDDEEF0"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(Vide)</w:t>
            </w:r>
          </w:p>
        </w:tc>
        <w:tc>
          <w:tcPr>
            <w:tcW w:w="4800" w:type="dxa"/>
            <w:tcBorders>
              <w:top w:val="nil"/>
              <w:left w:val="nil"/>
              <w:bottom w:val="single" w:sz="8" w:space="0" w:color="auto"/>
              <w:right w:val="nil"/>
            </w:tcBorders>
            <w:shd w:val="clear" w:color="000000" w:fill="FBE2D5"/>
            <w:vAlign w:val="center"/>
            <w:hideMark/>
          </w:tcPr>
          <w:p w14:paraId="50241460" w14:textId="77777777"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(Dieu n'a pas d'associé ontologique dans la mort).</w:t>
            </w:r>
          </w:p>
        </w:tc>
        <w:tc>
          <w:tcPr>
            <w:tcW w:w="3220" w:type="dxa"/>
            <w:tcBorders>
              <w:top w:val="nil"/>
              <w:left w:val="single" w:sz="8" w:space="0" w:color="auto"/>
              <w:bottom w:val="single" w:sz="8" w:space="0" w:color="auto"/>
              <w:right w:val="single" w:sz="4" w:space="0" w:color="auto"/>
            </w:tcBorders>
            <w:shd w:val="clear" w:color="000000" w:fill="C1F0C8"/>
            <w:vAlign w:val="center"/>
            <w:hideMark/>
          </w:tcPr>
          <w:p w14:paraId="132E80A4" w14:textId="77777777" w:rsidR="009E5BF5" w:rsidRPr="009E5BF5" w:rsidRDefault="009E5BF5" w:rsidP="009E5BF5">
            <w:pPr>
              <w:spacing w:after="0" w:line="240" w:lineRule="auto"/>
              <w:jc w:val="center"/>
              <w:rPr>
                <w:rFonts w:ascii="Arial" w:eastAsia="Times New Roman" w:hAnsi="Arial" w:cs="Arial"/>
                <w:b/>
                <w:bCs/>
                <w:color w:val="000000"/>
                <w:kern w:val="0"/>
                <w:sz w:val="20"/>
                <w:szCs w:val="20"/>
                <w:lang w:eastAsia="fr-FR"/>
                <w14:ligatures w14:val="none"/>
              </w:rPr>
            </w:pPr>
            <w:r w:rsidRPr="009E5BF5">
              <w:rPr>
                <w:rFonts w:ascii="Arial" w:eastAsia="Times New Roman" w:hAnsi="Arial" w:cs="Arial"/>
                <w:b/>
                <w:bCs/>
                <w:color w:val="000000"/>
                <w:kern w:val="0"/>
                <w:sz w:val="20"/>
                <w:szCs w:val="20"/>
                <w:lang w:eastAsia="fr-FR"/>
                <w14:ligatures w14:val="none"/>
              </w:rPr>
              <w:t>La Mort et l'Hadès</w:t>
            </w:r>
          </w:p>
        </w:tc>
        <w:tc>
          <w:tcPr>
            <w:tcW w:w="4800" w:type="dxa"/>
            <w:tcBorders>
              <w:top w:val="nil"/>
              <w:left w:val="nil"/>
              <w:bottom w:val="single" w:sz="8" w:space="0" w:color="auto"/>
              <w:right w:val="single" w:sz="8" w:space="0" w:color="auto"/>
            </w:tcBorders>
            <w:shd w:val="clear" w:color="000000" w:fill="C1F0C8"/>
            <w:vAlign w:val="center"/>
            <w:hideMark/>
          </w:tcPr>
          <w:p w14:paraId="7A09DE47" w14:textId="77777777" w:rsidR="009E5BF5" w:rsidRPr="009E5BF5" w:rsidRDefault="009E5BF5" w:rsidP="009E5BF5">
            <w:pPr>
              <w:spacing w:after="0" w:line="240" w:lineRule="auto"/>
              <w:jc w:val="center"/>
              <w:rPr>
                <w:rFonts w:ascii="Arial" w:eastAsia="Times New Roman" w:hAnsi="Arial" w:cs="Arial"/>
                <w:color w:val="000000"/>
                <w:kern w:val="0"/>
                <w:sz w:val="20"/>
                <w:szCs w:val="20"/>
                <w:lang w:eastAsia="fr-FR"/>
                <w14:ligatures w14:val="none"/>
              </w:rPr>
            </w:pPr>
            <w:r w:rsidRPr="009E5BF5">
              <w:rPr>
                <w:rFonts w:ascii="Arial" w:eastAsia="Times New Roman" w:hAnsi="Arial" w:cs="Arial"/>
                <w:color w:val="000000"/>
                <w:kern w:val="0"/>
                <w:sz w:val="20"/>
                <w:szCs w:val="20"/>
                <w:lang w:eastAsia="fr-FR"/>
                <w14:ligatures w14:val="none"/>
              </w:rPr>
              <w:t>Ennemis ultimes de l'Être. Conséquences métaphysiques de la chute, finalement jetés et anéantis dans l'étang de feu (la destruction de la dissolution).</w:t>
            </w:r>
          </w:p>
        </w:tc>
      </w:tr>
    </w:tbl>
    <w:p w14:paraId="4C2F1843" w14:textId="77777777" w:rsidR="009E5BF5" w:rsidRDefault="009E5BF5" w:rsidP="009E5BF5">
      <w:pPr>
        <w:jc w:val="center"/>
      </w:pPr>
    </w:p>
    <w:sectPr w:rsidR="009E5BF5" w:rsidSect="002117B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700"/>
    <w:multiLevelType w:val="multilevel"/>
    <w:tmpl w:val="9648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537EA"/>
    <w:multiLevelType w:val="multilevel"/>
    <w:tmpl w:val="7D80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848FE"/>
    <w:multiLevelType w:val="multilevel"/>
    <w:tmpl w:val="D5A4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865A75"/>
    <w:multiLevelType w:val="multilevel"/>
    <w:tmpl w:val="E78A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481974">
    <w:abstractNumId w:val="3"/>
  </w:num>
  <w:num w:numId="2" w16cid:durableId="1861893372">
    <w:abstractNumId w:val="0"/>
  </w:num>
  <w:num w:numId="3" w16cid:durableId="917439315">
    <w:abstractNumId w:val="2"/>
  </w:num>
  <w:num w:numId="4" w16cid:durableId="105886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B1"/>
    <w:rsid w:val="002117B1"/>
    <w:rsid w:val="00414F4C"/>
    <w:rsid w:val="00461F9F"/>
    <w:rsid w:val="009E5BF5"/>
    <w:rsid w:val="00B6671D"/>
    <w:rsid w:val="00E80C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A4BC"/>
  <w15:chartTrackingRefBased/>
  <w15:docId w15:val="{BAC6438D-03C7-476B-AC01-CFC9B186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1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11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117B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117B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117B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117B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17B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17B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17B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7B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117B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117B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117B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117B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117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17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17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17B1"/>
    <w:rPr>
      <w:rFonts w:eastAsiaTheme="majorEastAsia" w:cstheme="majorBidi"/>
      <w:color w:val="272727" w:themeColor="text1" w:themeTint="D8"/>
    </w:rPr>
  </w:style>
  <w:style w:type="paragraph" w:styleId="Titre">
    <w:name w:val="Title"/>
    <w:basedOn w:val="Normal"/>
    <w:next w:val="Normal"/>
    <w:link w:val="TitreCar"/>
    <w:uiPriority w:val="10"/>
    <w:qFormat/>
    <w:rsid w:val="00211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17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17B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17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17B1"/>
    <w:pPr>
      <w:spacing w:before="160"/>
      <w:jc w:val="center"/>
    </w:pPr>
    <w:rPr>
      <w:i/>
      <w:iCs/>
      <w:color w:val="404040" w:themeColor="text1" w:themeTint="BF"/>
    </w:rPr>
  </w:style>
  <w:style w:type="character" w:customStyle="1" w:styleId="CitationCar">
    <w:name w:val="Citation Car"/>
    <w:basedOn w:val="Policepardfaut"/>
    <w:link w:val="Citation"/>
    <w:uiPriority w:val="29"/>
    <w:rsid w:val="002117B1"/>
    <w:rPr>
      <w:i/>
      <w:iCs/>
      <w:color w:val="404040" w:themeColor="text1" w:themeTint="BF"/>
    </w:rPr>
  </w:style>
  <w:style w:type="paragraph" w:styleId="Paragraphedeliste">
    <w:name w:val="List Paragraph"/>
    <w:basedOn w:val="Normal"/>
    <w:uiPriority w:val="34"/>
    <w:qFormat/>
    <w:rsid w:val="002117B1"/>
    <w:pPr>
      <w:ind w:left="720"/>
      <w:contextualSpacing/>
    </w:pPr>
  </w:style>
  <w:style w:type="character" w:styleId="Accentuationintense">
    <w:name w:val="Intense Emphasis"/>
    <w:basedOn w:val="Policepardfaut"/>
    <w:uiPriority w:val="21"/>
    <w:qFormat/>
    <w:rsid w:val="002117B1"/>
    <w:rPr>
      <w:i/>
      <w:iCs/>
      <w:color w:val="0F4761" w:themeColor="accent1" w:themeShade="BF"/>
    </w:rPr>
  </w:style>
  <w:style w:type="paragraph" w:styleId="Citationintense">
    <w:name w:val="Intense Quote"/>
    <w:basedOn w:val="Normal"/>
    <w:next w:val="Normal"/>
    <w:link w:val="CitationintenseCar"/>
    <w:uiPriority w:val="30"/>
    <w:qFormat/>
    <w:rsid w:val="00211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117B1"/>
    <w:rPr>
      <w:i/>
      <w:iCs/>
      <w:color w:val="0F4761" w:themeColor="accent1" w:themeShade="BF"/>
    </w:rPr>
  </w:style>
  <w:style w:type="character" w:styleId="Rfrenceintense">
    <w:name w:val="Intense Reference"/>
    <w:basedOn w:val="Policepardfaut"/>
    <w:uiPriority w:val="32"/>
    <w:qFormat/>
    <w:rsid w:val="002117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244">
      <w:marLeft w:val="0"/>
      <w:marRight w:val="0"/>
      <w:marTop w:val="0"/>
      <w:marBottom w:val="0"/>
      <w:divBdr>
        <w:top w:val="none" w:sz="0" w:space="0" w:color="auto"/>
        <w:left w:val="none" w:sz="0" w:space="0" w:color="auto"/>
        <w:bottom w:val="none" w:sz="0" w:space="0" w:color="auto"/>
        <w:right w:val="none" w:sz="0" w:space="0" w:color="auto"/>
      </w:divBdr>
      <w:divsChild>
        <w:div w:id="1024087890">
          <w:marLeft w:val="0"/>
          <w:marRight w:val="0"/>
          <w:marTop w:val="0"/>
          <w:marBottom w:val="0"/>
          <w:divBdr>
            <w:top w:val="none" w:sz="0" w:space="0" w:color="auto"/>
            <w:left w:val="none" w:sz="0" w:space="0" w:color="auto"/>
            <w:bottom w:val="none" w:sz="0" w:space="0" w:color="auto"/>
            <w:right w:val="none" w:sz="0" w:space="0" w:color="auto"/>
          </w:divBdr>
        </w:div>
      </w:divsChild>
    </w:div>
    <w:div w:id="90325108">
      <w:marLeft w:val="0"/>
      <w:marRight w:val="0"/>
      <w:marTop w:val="0"/>
      <w:marBottom w:val="0"/>
      <w:divBdr>
        <w:top w:val="none" w:sz="0" w:space="0" w:color="auto"/>
        <w:left w:val="none" w:sz="0" w:space="0" w:color="auto"/>
        <w:bottom w:val="none" w:sz="0" w:space="0" w:color="auto"/>
        <w:right w:val="none" w:sz="0" w:space="0" w:color="auto"/>
      </w:divBdr>
      <w:divsChild>
        <w:div w:id="1897935505">
          <w:marLeft w:val="0"/>
          <w:marRight w:val="0"/>
          <w:marTop w:val="0"/>
          <w:marBottom w:val="0"/>
          <w:divBdr>
            <w:top w:val="none" w:sz="0" w:space="0" w:color="auto"/>
            <w:left w:val="none" w:sz="0" w:space="0" w:color="auto"/>
            <w:bottom w:val="none" w:sz="0" w:space="0" w:color="auto"/>
            <w:right w:val="none" w:sz="0" w:space="0" w:color="auto"/>
          </w:divBdr>
        </w:div>
      </w:divsChild>
    </w:div>
    <w:div w:id="125198433">
      <w:marLeft w:val="0"/>
      <w:marRight w:val="0"/>
      <w:marTop w:val="0"/>
      <w:marBottom w:val="0"/>
      <w:divBdr>
        <w:top w:val="none" w:sz="0" w:space="0" w:color="auto"/>
        <w:left w:val="none" w:sz="0" w:space="0" w:color="auto"/>
        <w:bottom w:val="none" w:sz="0" w:space="0" w:color="auto"/>
        <w:right w:val="none" w:sz="0" w:space="0" w:color="auto"/>
      </w:divBdr>
      <w:divsChild>
        <w:div w:id="1838838632">
          <w:marLeft w:val="0"/>
          <w:marRight w:val="0"/>
          <w:marTop w:val="0"/>
          <w:marBottom w:val="0"/>
          <w:divBdr>
            <w:top w:val="none" w:sz="0" w:space="0" w:color="auto"/>
            <w:left w:val="none" w:sz="0" w:space="0" w:color="auto"/>
            <w:bottom w:val="none" w:sz="0" w:space="0" w:color="auto"/>
            <w:right w:val="none" w:sz="0" w:space="0" w:color="auto"/>
          </w:divBdr>
        </w:div>
      </w:divsChild>
    </w:div>
    <w:div w:id="147357324">
      <w:marLeft w:val="0"/>
      <w:marRight w:val="0"/>
      <w:marTop w:val="0"/>
      <w:marBottom w:val="0"/>
      <w:divBdr>
        <w:top w:val="none" w:sz="0" w:space="0" w:color="auto"/>
        <w:left w:val="none" w:sz="0" w:space="0" w:color="auto"/>
        <w:bottom w:val="none" w:sz="0" w:space="0" w:color="auto"/>
        <w:right w:val="none" w:sz="0" w:space="0" w:color="auto"/>
      </w:divBdr>
      <w:divsChild>
        <w:div w:id="1977102209">
          <w:marLeft w:val="0"/>
          <w:marRight w:val="0"/>
          <w:marTop w:val="0"/>
          <w:marBottom w:val="0"/>
          <w:divBdr>
            <w:top w:val="none" w:sz="0" w:space="0" w:color="auto"/>
            <w:left w:val="none" w:sz="0" w:space="0" w:color="auto"/>
            <w:bottom w:val="none" w:sz="0" w:space="0" w:color="auto"/>
            <w:right w:val="none" w:sz="0" w:space="0" w:color="auto"/>
          </w:divBdr>
        </w:div>
      </w:divsChild>
    </w:div>
    <w:div w:id="266348854">
      <w:marLeft w:val="0"/>
      <w:marRight w:val="0"/>
      <w:marTop w:val="0"/>
      <w:marBottom w:val="0"/>
      <w:divBdr>
        <w:top w:val="none" w:sz="0" w:space="0" w:color="auto"/>
        <w:left w:val="none" w:sz="0" w:space="0" w:color="auto"/>
        <w:bottom w:val="none" w:sz="0" w:space="0" w:color="auto"/>
        <w:right w:val="none" w:sz="0" w:space="0" w:color="auto"/>
      </w:divBdr>
      <w:divsChild>
        <w:div w:id="1567228431">
          <w:marLeft w:val="0"/>
          <w:marRight w:val="0"/>
          <w:marTop w:val="0"/>
          <w:marBottom w:val="0"/>
          <w:divBdr>
            <w:top w:val="none" w:sz="0" w:space="0" w:color="auto"/>
            <w:left w:val="none" w:sz="0" w:space="0" w:color="auto"/>
            <w:bottom w:val="none" w:sz="0" w:space="0" w:color="auto"/>
            <w:right w:val="none" w:sz="0" w:space="0" w:color="auto"/>
          </w:divBdr>
        </w:div>
      </w:divsChild>
    </w:div>
    <w:div w:id="319313129">
      <w:marLeft w:val="0"/>
      <w:marRight w:val="0"/>
      <w:marTop w:val="0"/>
      <w:marBottom w:val="0"/>
      <w:divBdr>
        <w:top w:val="none" w:sz="0" w:space="0" w:color="auto"/>
        <w:left w:val="none" w:sz="0" w:space="0" w:color="auto"/>
        <w:bottom w:val="none" w:sz="0" w:space="0" w:color="auto"/>
        <w:right w:val="none" w:sz="0" w:space="0" w:color="auto"/>
      </w:divBdr>
      <w:divsChild>
        <w:div w:id="891383049">
          <w:marLeft w:val="0"/>
          <w:marRight w:val="0"/>
          <w:marTop w:val="0"/>
          <w:marBottom w:val="0"/>
          <w:divBdr>
            <w:top w:val="none" w:sz="0" w:space="0" w:color="auto"/>
            <w:left w:val="none" w:sz="0" w:space="0" w:color="auto"/>
            <w:bottom w:val="none" w:sz="0" w:space="0" w:color="auto"/>
            <w:right w:val="none" w:sz="0" w:space="0" w:color="auto"/>
          </w:divBdr>
        </w:div>
      </w:divsChild>
    </w:div>
    <w:div w:id="345986173">
      <w:marLeft w:val="0"/>
      <w:marRight w:val="0"/>
      <w:marTop w:val="0"/>
      <w:marBottom w:val="0"/>
      <w:divBdr>
        <w:top w:val="none" w:sz="0" w:space="0" w:color="auto"/>
        <w:left w:val="none" w:sz="0" w:space="0" w:color="auto"/>
        <w:bottom w:val="none" w:sz="0" w:space="0" w:color="auto"/>
        <w:right w:val="none" w:sz="0" w:space="0" w:color="auto"/>
      </w:divBdr>
      <w:divsChild>
        <w:div w:id="1768840976">
          <w:marLeft w:val="0"/>
          <w:marRight w:val="0"/>
          <w:marTop w:val="0"/>
          <w:marBottom w:val="0"/>
          <w:divBdr>
            <w:top w:val="none" w:sz="0" w:space="0" w:color="auto"/>
            <w:left w:val="none" w:sz="0" w:space="0" w:color="auto"/>
            <w:bottom w:val="none" w:sz="0" w:space="0" w:color="auto"/>
            <w:right w:val="none" w:sz="0" w:space="0" w:color="auto"/>
          </w:divBdr>
        </w:div>
      </w:divsChild>
    </w:div>
    <w:div w:id="352341644">
      <w:marLeft w:val="0"/>
      <w:marRight w:val="0"/>
      <w:marTop w:val="0"/>
      <w:marBottom w:val="0"/>
      <w:divBdr>
        <w:top w:val="none" w:sz="0" w:space="0" w:color="auto"/>
        <w:left w:val="none" w:sz="0" w:space="0" w:color="auto"/>
        <w:bottom w:val="none" w:sz="0" w:space="0" w:color="auto"/>
        <w:right w:val="none" w:sz="0" w:space="0" w:color="auto"/>
      </w:divBdr>
      <w:divsChild>
        <w:div w:id="1267466457">
          <w:marLeft w:val="0"/>
          <w:marRight w:val="0"/>
          <w:marTop w:val="0"/>
          <w:marBottom w:val="0"/>
          <w:divBdr>
            <w:top w:val="none" w:sz="0" w:space="0" w:color="auto"/>
            <w:left w:val="none" w:sz="0" w:space="0" w:color="auto"/>
            <w:bottom w:val="none" w:sz="0" w:space="0" w:color="auto"/>
            <w:right w:val="none" w:sz="0" w:space="0" w:color="auto"/>
          </w:divBdr>
        </w:div>
      </w:divsChild>
    </w:div>
    <w:div w:id="386419857">
      <w:marLeft w:val="0"/>
      <w:marRight w:val="0"/>
      <w:marTop w:val="0"/>
      <w:marBottom w:val="0"/>
      <w:divBdr>
        <w:top w:val="none" w:sz="0" w:space="0" w:color="auto"/>
        <w:left w:val="none" w:sz="0" w:space="0" w:color="auto"/>
        <w:bottom w:val="none" w:sz="0" w:space="0" w:color="auto"/>
        <w:right w:val="none" w:sz="0" w:space="0" w:color="auto"/>
      </w:divBdr>
      <w:divsChild>
        <w:div w:id="37361239">
          <w:marLeft w:val="0"/>
          <w:marRight w:val="0"/>
          <w:marTop w:val="0"/>
          <w:marBottom w:val="0"/>
          <w:divBdr>
            <w:top w:val="none" w:sz="0" w:space="0" w:color="auto"/>
            <w:left w:val="none" w:sz="0" w:space="0" w:color="auto"/>
            <w:bottom w:val="none" w:sz="0" w:space="0" w:color="auto"/>
            <w:right w:val="none" w:sz="0" w:space="0" w:color="auto"/>
          </w:divBdr>
        </w:div>
      </w:divsChild>
    </w:div>
    <w:div w:id="418603238">
      <w:marLeft w:val="0"/>
      <w:marRight w:val="0"/>
      <w:marTop w:val="0"/>
      <w:marBottom w:val="0"/>
      <w:divBdr>
        <w:top w:val="none" w:sz="0" w:space="0" w:color="auto"/>
        <w:left w:val="none" w:sz="0" w:space="0" w:color="auto"/>
        <w:bottom w:val="none" w:sz="0" w:space="0" w:color="auto"/>
        <w:right w:val="none" w:sz="0" w:space="0" w:color="auto"/>
      </w:divBdr>
      <w:divsChild>
        <w:div w:id="1421292435">
          <w:marLeft w:val="0"/>
          <w:marRight w:val="0"/>
          <w:marTop w:val="0"/>
          <w:marBottom w:val="0"/>
          <w:divBdr>
            <w:top w:val="none" w:sz="0" w:space="0" w:color="auto"/>
            <w:left w:val="none" w:sz="0" w:space="0" w:color="auto"/>
            <w:bottom w:val="none" w:sz="0" w:space="0" w:color="auto"/>
            <w:right w:val="none" w:sz="0" w:space="0" w:color="auto"/>
          </w:divBdr>
        </w:div>
      </w:divsChild>
    </w:div>
    <w:div w:id="591084538">
      <w:bodyDiv w:val="1"/>
      <w:marLeft w:val="0"/>
      <w:marRight w:val="0"/>
      <w:marTop w:val="0"/>
      <w:marBottom w:val="0"/>
      <w:divBdr>
        <w:top w:val="none" w:sz="0" w:space="0" w:color="auto"/>
        <w:left w:val="none" w:sz="0" w:space="0" w:color="auto"/>
        <w:bottom w:val="none" w:sz="0" w:space="0" w:color="auto"/>
        <w:right w:val="none" w:sz="0" w:space="0" w:color="auto"/>
      </w:divBdr>
      <w:divsChild>
        <w:div w:id="1164707544">
          <w:marLeft w:val="0"/>
          <w:marRight w:val="0"/>
          <w:marTop w:val="0"/>
          <w:marBottom w:val="0"/>
          <w:divBdr>
            <w:top w:val="none" w:sz="0" w:space="0" w:color="auto"/>
            <w:left w:val="none" w:sz="0" w:space="0" w:color="auto"/>
            <w:bottom w:val="none" w:sz="0" w:space="0" w:color="auto"/>
            <w:right w:val="none" w:sz="0" w:space="0" w:color="auto"/>
          </w:divBdr>
          <w:divsChild>
            <w:div w:id="13624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02877">
      <w:marLeft w:val="0"/>
      <w:marRight w:val="0"/>
      <w:marTop w:val="0"/>
      <w:marBottom w:val="0"/>
      <w:divBdr>
        <w:top w:val="none" w:sz="0" w:space="0" w:color="auto"/>
        <w:left w:val="none" w:sz="0" w:space="0" w:color="auto"/>
        <w:bottom w:val="none" w:sz="0" w:space="0" w:color="auto"/>
        <w:right w:val="none" w:sz="0" w:space="0" w:color="auto"/>
      </w:divBdr>
      <w:divsChild>
        <w:div w:id="1810248925">
          <w:marLeft w:val="0"/>
          <w:marRight w:val="0"/>
          <w:marTop w:val="0"/>
          <w:marBottom w:val="0"/>
          <w:divBdr>
            <w:top w:val="none" w:sz="0" w:space="0" w:color="auto"/>
            <w:left w:val="none" w:sz="0" w:space="0" w:color="auto"/>
            <w:bottom w:val="none" w:sz="0" w:space="0" w:color="auto"/>
            <w:right w:val="none" w:sz="0" w:space="0" w:color="auto"/>
          </w:divBdr>
        </w:div>
      </w:divsChild>
    </w:div>
    <w:div w:id="624969074">
      <w:marLeft w:val="0"/>
      <w:marRight w:val="0"/>
      <w:marTop w:val="0"/>
      <w:marBottom w:val="0"/>
      <w:divBdr>
        <w:top w:val="none" w:sz="0" w:space="0" w:color="auto"/>
        <w:left w:val="none" w:sz="0" w:space="0" w:color="auto"/>
        <w:bottom w:val="none" w:sz="0" w:space="0" w:color="auto"/>
        <w:right w:val="none" w:sz="0" w:space="0" w:color="auto"/>
      </w:divBdr>
      <w:divsChild>
        <w:div w:id="1567758355">
          <w:marLeft w:val="0"/>
          <w:marRight w:val="0"/>
          <w:marTop w:val="0"/>
          <w:marBottom w:val="0"/>
          <w:divBdr>
            <w:top w:val="none" w:sz="0" w:space="0" w:color="auto"/>
            <w:left w:val="none" w:sz="0" w:space="0" w:color="auto"/>
            <w:bottom w:val="none" w:sz="0" w:space="0" w:color="auto"/>
            <w:right w:val="none" w:sz="0" w:space="0" w:color="auto"/>
          </w:divBdr>
        </w:div>
      </w:divsChild>
    </w:div>
    <w:div w:id="705837891">
      <w:marLeft w:val="0"/>
      <w:marRight w:val="0"/>
      <w:marTop w:val="0"/>
      <w:marBottom w:val="0"/>
      <w:divBdr>
        <w:top w:val="none" w:sz="0" w:space="0" w:color="auto"/>
        <w:left w:val="none" w:sz="0" w:space="0" w:color="auto"/>
        <w:bottom w:val="none" w:sz="0" w:space="0" w:color="auto"/>
        <w:right w:val="none" w:sz="0" w:space="0" w:color="auto"/>
      </w:divBdr>
      <w:divsChild>
        <w:div w:id="40448995">
          <w:marLeft w:val="0"/>
          <w:marRight w:val="0"/>
          <w:marTop w:val="0"/>
          <w:marBottom w:val="0"/>
          <w:divBdr>
            <w:top w:val="none" w:sz="0" w:space="0" w:color="auto"/>
            <w:left w:val="none" w:sz="0" w:space="0" w:color="auto"/>
            <w:bottom w:val="none" w:sz="0" w:space="0" w:color="auto"/>
            <w:right w:val="none" w:sz="0" w:space="0" w:color="auto"/>
          </w:divBdr>
        </w:div>
      </w:divsChild>
    </w:div>
    <w:div w:id="722144240">
      <w:marLeft w:val="0"/>
      <w:marRight w:val="0"/>
      <w:marTop w:val="0"/>
      <w:marBottom w:val="0"/>
      <w:divBdr>
        <w:top w:val="none" w:sz="0" w:space="0" w:color="auto"/>
        <w:left w:val="none" w:sz="0" w:space="0" w:color="auto"/>
        <w:bottom w:val="none" w:sz="0" w:space="0" w:color="auto"/>
        <w:right w:val="none" w:sz="0" w:space="0" w:color="auto"/>
      </w:divBdr>
      <w:divsChild>
        <w:div w:id="1567763974">
          <w:marLeft w:val="0"/>
          <w:marRight w:val="0"/>
          <w:marTop w:val="0"/>
          <w:marBottom w:val="0"/>
          <w:divBdr>
            <w:top w:val="none" w:sz="0" w:space="0" w:color="auto"/>
            <w:left w:val="none" w:sz="0" w:space="0" w:color="auto"/>
            <w:bottom w:val="none" w:sz="0" w:space="0" w:color="auto"/>
            <w:right w:val="none" w:sz="0" w:space="0" w:color="auto"/>
          </w:divBdr>
        </w:div>
      </w:divsChild>
    </w:div>
    <w:div w:id="754480167">
      <w:marLeft w:val="0"/>
      <w:marRight w:val="0"/>
      <w:marTop w:val="0"/>
      <w:marBottom w:val="0"/>
      <w:divBdr>
        <w:top w:val="none" w:sz="0" w:space="0" w:color="auto"/>
        <w:left w:val="none" w:sz="0" w:space="0" w:color="auto"/>
        <w:bottom w:val="none" w:sz="0" w:space="0" w:color="auto"/>
        <w:right w:val="none" w:sz="0" w:space="0" w:color="auto"/>
      </w:divBdr>
      <w:divsChild>
        <w:div w:id="577789606">
          <w:marLeft w:val="0"/>
          <w:marRight w:val="0"/>
          <w:marTop w:val="0"/>
          <w:marBottom w:val="0"/>
          <w:divBdr>
            <w:top w:val="none" w:sz="0" w:space="0" w:color="auto"/>
            <w:left w:val="none" w:sz="0" w:space="0" w:color="auto"/>
            <w:bottom w:val="none" w:sz="0" w:space="0" w:color="auto"/>
            <w:right w:val="none" w:sz="0" w:space="0" w:color="auto"/>
          </w:divBdr>
        </w:div>
      </w:divsChild>
    </w:div>
    <w:div w:id="819079816">
      <w:marLeft w:val="0"/>
      <w:marRight w:val="0"/>
      <w:marTop w:val="0"/>
      <w:marBottom w:val="0"/>
      <w:divBdr>
        <w:top w:val="none" w:sz="0" w:space="0" w:color="auto"/>
        <w:left w:val="none" w:sz="0" w:space="0" w:color="auto"/>
        <w:bottom w:val="none" w:sz="0" w:space="0" w:color="auto"/>
        <w:right w:val="none" w:sz="0" w:space="0" w:color="auto"/>
      </w:divBdr>
      <w:divsChild>
        <w:div w:id="733698836">
          <w:marLeft w:val="0"/>
          <w:marRight w:val="0"/>
          <w:marTop w:val="0"/>
          <w:marBottom w:val="0"/>
          <w:divBdr>
            <w:top w:val="none" w:sz="0" w:space="0" w:color="auto"/>
            <w:left w:val="none" w:sz="0" w:space="0" w:color="auto"/>
            <w:bottom w:val="none" w:sz="0" w:space="0" w:color="auto"/>
            <w:right w:val="none" w:sz="0" w:space="0" w:color="auto"/>
          </w:divBdr>
        </w:div>
      </w:divsChild>
    </w:div>
    <w:div w:id="879129050">
      <w:marLeft w:val="0"/>
      <w:marRight w:val="0"/>
      <w:marTop w:val="0"/>
      <w:marBottom w:val="0"/>
      <w:divBdr>
        <w:top w:val="none" w:sz="0" w:space="0" w:color="auto"/>
        <w:left w:val="none" w:sz="0" w:space="0" w:color="auto"/>
        <w:bottom w:val="none" w:sz="0" w:space="0" w:color="auto"/>
        <w:right w:val="none" w:sz="0" w:space="0" w:color="auto"/>
      </w:divBdr>
      <w:divsChild>
        <w:div w:id="64961221">
          <w:marLeft w:val="0"/>
          <w:marRight w:val="0"/>
          <w:marTop w:val="0"/>
          <w:marBottom w:val="0"/>
          <w:divBdr>
            <w:top w:val="none" w:sz="0" w:space="0" w:color="auto"/>
            <w:left w:val="none" w:sz="0" w:space="0" w:color="auto"/>
            <w:bottom w:val="none" w:sz="0" w:space="0" w:color="auto"/>
            <w:right w:val="none" w:sz="0" w:space="0" w:color="auto"/>
          </w:divBdr>
        </w:div>
      </w:divsChild>
    </w:div>
    <w:div w:id="922034987">
      <w:marLeft w:val="0"/>
      <w:marRight w:val="0"/>
      <w:marTop w:val="0"/>
      <w:marBottom w:val="0"/>
      <w:divBdr>
        <w:top w:val="none" w:sz="0" w:space="0" w:color="auto"/>
        <w:left w:val="none" w:sz="0" w:space="0" w:color="auto"/>
        <w:bottom w:val="none" w:sz="0" w:space="0" w:color="auto"/>
        <w:right w:val="none" w:sz="0" w:space="0" w:color="auto"/>
      </w:divBdr>
      <w:divsChild>
        <w:div w:id="330722887">
          <w:marLeft w:val="0"/>
          <w:marRight w:val="0"/>
          <w:marTop w:val="0"/>
          <w:marBottom w:val="0"/>
          <w:divBdr>
            <w:top w:val="none" w:sz="0" w:space="0" w:color="auto"/>
            <w:left w:val="none" w:sz="0" w:space="0" w:color="auto"/>
            <w:bottom w:val="none" w:sz="0" w:space="0" w:color="auto"/>
            <w:right w:val="none" w:sz="0" w:space="0" w:color="auto"/>
          </w:divBdr>
        </w:div>
      </w:divsChild>
    </w:div>
    <w:div w:id="949580323">
      <w:marLeft w:val="0"/>
      <w:marRight w:val="0"/>
      <w:marTop w:val="0"/>
      <w:marBottom w:val="0"/>
      <w:divBdr>
        <w:top w:val="none" w:sz="0" w:space="0" w:color="auto"/>
        <w:left w:val="none" w:sz="0" w:space="0" w:color="auto"/>
        <w:bottom w:val="none" w:sz="0" w:space="0" w:color="auto"/>
        <w:right w:val="none" w:sz="0" w:space="0" w:color="auto"/>
      </w:divBdr>
      <w:divsChild>
        <w:div w:id="441262904">
          <w:marLeft w:val="0"/>
          <w:marRight w:val="0"/>
          <w:marTop w:val="0"/>
          <w:marBottom w:val="0"/>
          <w:divBdr>
            <w:top w:val="none" w:sz="0" w:space="0" w:color="auto"/>
            <w:left w:val="none" w:sz="0" w:space="0" w:color="auto"/>
            <w:bottom w:val="none" w:sz="0" w:space="0" w:color="auto"/>
            <w:right w:val="none" w:sz="0" w:space="0" w:color="auto"/>
          </w:divBdr>
        </w:div>
      </w:divsChild>
    </w:div>
    <w:div w:id="955255951">
      <w:bodyDiv w:val="1"/>
      <w:marLeft w:val="0"/>
      <w:marRight w:val="0"/>
      <w:marTop w:val="0"/>
      <w:marBottom w:val="0"/>
      <w:divBdr>
        <w:top w:val="none" w:sz="0" w:space="0" w:color="auto"/>
        <w:left w:val="none" w:sz="0" w:space="0" w:color="auto"/>
        <w:bottom w:val="none" w:sz="0" w:space="0" w:color="auto"/>
        <w:right w:val="none" w:sz="0" w:space="0" w:color="auto"/>
      </w:divBdr>
      <w:divsChild>
        <w:div w:id="1912501848">
          <w:marLeft w:val="0"/>
          <w:marRight w:val="0"/>
          <w:marTop w:val="0"/>
          <w:marBottom w:val="0"/>
          <w:divBdr>
            <w:top w:val="none" w:sz="0" w:space="0" w:color="auto"/>
            <w:left w:val="none" w:sz="0" w:space="0" w:color="auto"/>
            <w:bottom w:val="none" w:sz="0" w:space="0" w:color="auto"/>
            <w:right w:val="none" w:sz="0" w:space="0" w:color="auto"/>
          </w:divBdr>
          <w:divsChild>
            <w:div w:id="14525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93137">
      <w:marLeft w:val="0"/>
      <w:marRight w:val="0"/>
      <w:marTop w:val="0"/>
      <w:marBottom w:val="0"/>
      <w:divBdr>
        <w:top w:val="none" w:sz="0" w:space="0" w:color="auto"/>
        <w:left w:val="none" w:sz="0" w:space="0" w:color="auto"/>
        <w:bottom w:val="none" w:sz="0" w:space="0" w:color="auto"/>
        <w:right w:val="none" w:sz="0" w:space="0" w:color="auto"/>
      </w:divBdr>
      <w:divsChild>
        <w:div w:id="1925991337">
          <w:marLeft w:val="0"/>
          <w:marRight w:val="0"/>
          <w:marTop w:val="0"/>
          <w:marBottom w:val="0"/>
          <w:divBdr>
            <w:top w:val="none" w:sz="0" w:space="0" w:color="auto"/>
            <w:left w:val="none" w:sz="0" w:space="0" w:color="auto"/>
            <w:bottom w:val="none" w:sz="0" w:space="0" w:color="auto"/>
            <w:right w:val="none" w:sz="0" w:space="0" w:color="auto"/>
          </w:divBdr>
        </w:div>
      </w:divsChild>
    </w:div>
    <w:div w:id="1032457688">
      <w:marLeft w:val="0"/>
      <w:marRight w:val="0"/>
      <w:marTop w:val="0"/>
      <w:marBottom w:val="0"/>
      <w:divBdr>
        <w:top w:val="none" w:sz="0" w:space="0" w:color="auto"/>
        <w:left w:val="none" w:sz="0" w:space="0" w:color="auto"/>
        <w:bottom w:val="none" w:sz="0" w:space="0" w:color="auto"/>
        <w:right w:val="none" w:sz="0" w:space="0" w:color="auto"/>
      </w:divBdr>
      <w:divsChild>
        <w:div w:id="83457738">
          <w:marLeft w:val="0"/>
          <w:marRight w:val="0"/>
          <w:marTop w:val="0"/>
          <w:marBottom w:val="0"/>
          <w:divBdr>
            <w:top w:val="none" w:sz="0" w:space="0" w:color="auto"/>
            <w:left w:val="none" w:sz="0" w:space="0" w:color="auto"/>
            <w:bottom w:val="none" w:sz="0" w:space="0" w:color="auto"/>
            <w:right w:val="none" w:sz="0" w:space="0" w:color="auto"/>
          </w:divBdr>
        </w:div>
      </w:divsChild>
    </w:div>
    <w:div w:id="1088236326">
      <w:marLeft w:val="0"/>
      <w:marRight w:val="0"/>
      <w:marTop w:val="0"/>
      <w:marBottom w:val="0"/>
      <w:divBdr>
        <w:top w:val="none" w:sz="0" w:space="0" w:color="auto"/>
        <w:left w:val="none" w:sz="0" w:space="0" w:color="auto"/>
        <w:bottom w:val="none" w:sz="0" w:space="0" w:color="auto"/>
        <w:right w:val="none" w:sz="0" w:space="0" w:color="auto"/>
      </w:divBdr>
      <w:divsChild>
        <w:div w:id="1104224026">
          <w:marLeft w:val="0"/>
          <w:marRight w:val="0"/>
          <w:marTop w:val="0"/>
          <w:marBottom w:val="0"/>
          <w:divBdr>
            <w:top w:val="none" w:sz="0" w:space="0" w:color="auto"/>
            <w:left w:val="none" w:sz="0" w:space="0" w:color="auto"/>
            <w:bottom w:val="none" w:sz="0" w:space="0" w:color="auto"/>
            <w:right w:val="none" w:sz="0" w:space="0" w:color="auto"/>
          </w:divBdr>
        </w:div>
      </w:divsChild>
    </w:div>
    <w:div w:id="1088891105">
      <w:marLeft w:val="0"/>
      <w:marRight w:val="0"/>
      <w:marTop w:val="0"/>
      <w:marBottom w:val="0"/>
      <w:divBdr>
        <w:top w:val="none" w:sz="0" w:space="0" w:color="auto"/>
        <w:left w:val="none" w:sz="0" w:space="0" w:color="auto"/>
        <w:bottom w:val="none" w:sz="0" w:space="0" w:color="auto"/>
        <w:right w:val="none" w:sz="0" w:space="0" w:color="auto"/>
      </w:divBdr>
      <w:divsChild>
        <w:div w:id="362945393">
          <w:marLeft w:val="0"/>
          <w:marRight w:val="0"/>
          <w:marTop w:val="0"/>
          <w:marBottom w:val="0"/>
          <w:divBdr>
            <w:top w:val="none" w:sz="0" w:space="0" w:color="auto"/>
            <w:left w:val="none" w:sz="0" w:space="0" w:color="auto"/>
            <w:bottom w:val="none" w:sz="0" w:space="0" w:color="auto"/>
            <w:right w:val="none" w:sz="0" w:space="0" w:color="auto"/>
          </w:divBdr>
        </w:div>
      </w:divsChild>
    </w:div>
    <w:div w:id="1096941834">
      <w:marLeft w:val="0"/>
      <w:marRight w:val="0"/>
      <w:marTop w:val="0"/>
      <w:marBottom w:val="0"/>
      <w:divBdr>
        <w:top w:val="none" w:sz="0" w:space="0" w:color="auto"/>
        <w:left w:val="none" w:sz="0" w:space="0" w:color="auto"/>
        <w:bottom w:val="none" w:sz="0" w:space="0" w:color="auto"/>
        <w:right w:val="none" w:sz="0" w:space="0" w:color="auto"/>
      </w:divBdr>
      <w:divsChild>
        <w:div w:id="237137476">
          <w:marLeft w:val="0"/>
          <w:marRight w:val="0"/>
          <w:marTop w:val="0"/>
          <w:marBottom w:val="0"/>
          <w:divBdr>
            <w:top w:val="none" w:sz="0" w:space="0" w:color="auto"/>
            <w:left w:val="none" w:sz="0" w:space="0" w:color="auto"/>
            <w:bottom w:val="none" w:sz="0" w:space="0" w:color="auto"/>
            <w:right w:val="none" w:sz="0" w:space="0" w:color="auto"/>
          </w:divBdr>
        </w:div>
      </w:divsChild>
    </w:div>
    <w:div w:id="1142694091">
      <w:marLeft w:val="0"/>
      <w:marRight w:val="0"/>
      <w:marTop w:val="0"/>
      <w:marBottom w:val="0"/>
      <w:divBdr>
        <w:top w:val="none" w:sz="0" w:space="0" w:color="auto"/>
        <w:left w:val="none" w:sz="0" w:space="0" w:color="auto"/>
        <w:bottom w:val="none" w:sz="0" w:space="0" w:color="auto"/>
        <w:right w:val="none" w:sz="0" w:space="0" w:color="auto"/>
      </w:divBdr>
      <w:divsChild>
        <w:div w:id="1441610151">
          <w:marLeft w:val="0"/>
          <w:marRight w:val="0"/>
          <w:marTop w:val="0"/>
          <w:marBottom w:val="0"/>
          <w:divBdr>
            <w:top w:val="none" w:sz="0" w:space="0" w:color="auto"/>
            <w:left w:val="none" w:sz="0" w:space="0" w:color="auto"/>
            <w:bottom w:val="none" w:sz="0" w:space="0" w:color="auto"/>
            <w:right w:val="none" w:sz="0" w:space="0" w:color="auto"/>
          </w:divBdr>
        </w:div>
      </w:divsChild>
    </w:div>
    <w:div w:id="1186673709">
      <w:marLeft w:val="0"/>
      <w:marRight w:val="0"/>
      <w:marTop w:val="0"/>
      <w:marBottom w:val="0"/>
      <w:divBdr>
        <w:top w:val="none" w:sz="0" w:space="0" w:color="auto"/>
        <w:left w:val="none" w:sz="0" w:space="0" w:color="auto"/>
        <w:bottom w:val="none" w:sz="0" w:space="0" w:color="auto"/>
        <w:right w:val="none" w:sz="0" w:space="0" w:color="auto"/>
      </w:divBdr>
      <w:divsChild>
        <w:div w:id="588346027">
          <w:marLeft w:val="0"/>
          <w:marRight w:val="0"/>
          <w:marTop w:val="0"/>
          <w:marBottom w:val="0"/>
          <w:divBdr>
            <w:top w:val="none" w:sz="0" w:space="0" w:color="auto"/>
            <w:left w:val="none" w:sz="0" w:space="0" w:color="auto"/>
            <w:bottom w:val="none" w:sz="0" w:space="0" w:color="auto"/>
            <w:right w:val="none" w:sz="0" w:space="0" w:color="auto"/>
          </w:divBdr>
        </w:div>
      </w:divsChild>
    </w:div>
    <w:div w:id="1191649261">
      <w:marLeft w:val="0"/>
      <w:marRight w:val="0"/>
      <w:marTop w:val="0"/>
      <w:marBottom w:val="0"/>
      <w:divBdr>
        <w:top w:val="none" w:sz="0" w:space="0" w:color="auto"/>
        <w:left w:val="none" w:sz="0" w:space="0" w:color="auto"/>
        <w:bottom w:val="none" w:sz="0" w:space="0" w:color="auto"/>
        <w:right w:val="none" w:sz="0" w:space="0" w:color="auto"/>
      </w:divBdr>
      <w:divsChild>
        <w:div w:id="684937700">
          <w:marLeft w:val="0"/>
          <w:marRight w:val="0"/>
          <w:marTop w:val="0"/>
          <w:marBottom w:val="0"/>
          <w:divBdr>
            <w:top w:val="none" w:sz="0" w:space="0" w:color="auto"/>
            <w:left w:val="none" w:sz="0" w:space="0" w:color="auto"/>
            <w:bottom w:val="none" w:sz="0" w:space="0" w:color="auto"/>
            <w:right w:val="none" w:sz="0" w:space="0" w:color="auto"/>
          </w:divBdr>
        </w:div>
      </w:divsChild>
    </w:div>
    <w:div w:id="1205362977">
      <w:marLeft w:val="0"/>
      <w:marRight w:val="0"/>
      <w:marTop w:val="0"/>
      <w:marBottom w:val="0"/>
      <w:divBdr>
        <w:top w:val="none" w:sz="0" w:space="0" w:color="auto"/>
        <w:left w:val="none" w:sz="0" w:space="0" w:color="auto"/>
        <w:bottom w:val="none" w:sz="0" w:space="0" w:color="auto"/>
        <w:right w:val="none" w:sz="0" w:space="0" w:color="auto"/>
      </w:divBdr>
      <w:divsChild>
        <w:div w:id="2051297127">
          <w:marLeft w:val="0"/>
          <w:marRight w:val="0"/>
          <w:marTop w:val="0"/>
          <w:marBottom w:val="0"/>
          <w:divBdr>
            <w:top w:val="none" w:sz="0" w:space="0" w:color="auto"/>
            <w:left w:val="none" w:sz="0" w:space="0" w:color="auto"/>
            <w:bottom w:val="none" w:sz="0" w:space="0" w:color="auto"/>
            <w:right w:val="none" w:sz="0" w:space="0" w:color="auto"/>
          </w:divBdr>
        </w:div>
      </w:divsChild>
    </w:div>
    <w:div w:id="1248228123">
      <w:marLeft w:val="0"/>
      <w:marRight w:val="0"/>
      <w:marTop w:val="0"/>
      <w:marBottom w:val="0"/>
      <w:divBdr>
        <w:top w:val="none" w:sz="0" w:space="0" w:color="auto"/>
        <w:left w:val="none" w:sz="0" w:space="0" w:color="auto"/>
        <w:bottom w:val="none" w:sz="0" w:space="0" w:color="auto"/>
        <w:right w:val="none" w:sz="0" w:space="0" w:color="auto"/>
      </w:divBdr>
      <w:divsChild>
        <w:div w:id="1139811069">
          <w:marLeft w:val="0"/>
          <w:marRight w:val="0"/>
          <w:marTop w:val="0"/>
          <w:marBottom w:val="0"/>
          <w:divBdr>
            <w:top w:val="none" w:sz="0" w:space="0" w:color="auto"/>
            <w:left w:val="none" w:sz="0" w:space="0" w:color="auto"/>
            <w:bottom w:val="none" w:sz="0" w:space="0" w:color="auto"/>
            <w:right w:val="none" w:sz="0" w:space="0" w:color="auto"/>
          </w:divBdr>
        </w:div>
      </w:divsChild>
    </w:div>
    <w:div w:id="1293439039">
      <w:marLeft w:val="0"/>
      <w:marRight w:val="0"/>
      <w:marTop w:val="0"/>
      <w:marBottom w:val="0"/>
      <w:divBdr>
        <w:top w:val="none" w:sz="0" w:space="0" w:color="auto"/>
        <w:left w:val="none" w:sz="0" w:space="0" w:color="auto"/>
        <w:bottom w:val="none" w:sz="0" w:space="0" w:color="auto"/>
        <w:right w:val="none" w:sz="0" w:space="0" w:color="auto"/>
      </w:divBdr>
      <w:divsChild>
        <w:div w:id="1334184462">
          <w:marLeft w:val="0"/>
          <w:marRight w:val="0"/>
          <w:marTop w:val="0"/>
          <w:marBottom w:val="0"/>
          <w:divBdr>
            <w:top w:val="none" w:sz="0" w:space="0" w:color="auto"/>
            <w:left w:val="none" w:sz="0" w:space="0" w:color="auto"/>
            <w:bottom w:val="none" w:sz="0" w:space="0" w:color="auto"/>
            <w:right w:val="none" w:sz="0" w:space="0" w:color="auto"/>
          </w:divBdr>
        </w:div>
      </w:divsChild>
    </w:div>
    <w:div w:id="1296912673">
      <w:marLeft w:val="0"/>
      <w:marRight w:val="0"/>
      <w:marTop w:val="0"/>
      <w:marBottom w:val="0"/>
      <w:divBdr>
        <w:top w:val="none" w:sz="0" w:space="0" w:color="auto"/>
        <w:left w:val="none" w:sz="0" w:space="0" w:color="auto"/>
        <w:bottom w:val="none" w:sz="0" w:space="0" w:color="auto"/>
        <w:right w:val="none" w:sz="0" w:space="0" w:color="auto"/>
      </w:divBdr>
      <w:divsChild>
        <w:div w:id="533424217">
          <w:marLeft w:val="0"/>
          <w:marRight w:val="0"/>
          <w:marTop w:val="0"/>
          <w:marBottom w:val="0"/>
          <w:divBdr>
            <w:top w:val="none" w:sz="0" w:space="0" w:color="auto"/>
            <w:left w:val="none" w:sz="0" w:space="0" w:color="auto"/>
            <w:bottom w:val="none" w:sz="0" w:space="0" w:color="auto"/>
            <w:right w:val="none" w:sz="0" w:space="0" w:color="auto"/>
          </w:divBdr>
        </w:div>
      </w:divsChild>
    </w:div>
    <w:div w:id="1333026150">
      <w:marLeft w:val="0"/>
      <w:marRight w:val="0"/>
      <w:marTop w:val="0"/>
      <w:marBottom w:val="0"/>
      <w:divBdr>
        <w:top w:val="none" w:sz="0" w:space="0" w:color="auto"/>
        <w:left w:val="none" w:sz="0" w:space="0" w:color="auto"/>
        <w:bottom w:val="none" w:sz="0" w:space="0" w:color="auto"/>
        <w:right w:val="none" w:sz="0" w:space="0" w:color="auto"/>
      </w:divBdr>
      <w:divsChild>
        <w:div w:id="1456365056">
          <w:marLeft w:val="0"/>
          <w:marRight w:val="0"/>
          <w:marTop w:val="0"/>
          <w:marBottom w:val="0"/>
          <w:divBdr>
            <w:top w:val="none" w:sz="0" w:space="0" w:color="auto"/>
            <w:left w:val="none" w:sz="0" w:space="0" w:color="auto"/>
            <w:bottom w:val="none" w:sz="0" w:space="0" w:color="auto"/>
            <w:right w:val="none" w:sz="0" w:space="0" w:color="auto"/>
          </w:divBdr>
        </w:div>
      </w:divsChild>
    </w:div>
    <w:div w:id="1471482881">
      <w:marLeft w:val="0"/>
      <w:marRight w:val="0"/>
      <w:marTop w:val="0"/>
      <w:marBottom w:val="0"/>
      <w:divBdr>
        <w:top w:val="none" w:sz="0" w:space="0" w:color="auto"/>
        <w:left w:val="none" w:sz="0" w:space="0" w:color="auto"/>
        <w:bottom w:val="none" w:sz="0" w:space="0" w:color="auto"/>
        <w:right w:val="none" w:sz="0" w:space="0" w:color="auto"/>
      </w:divBdr>
      <w:divsChild>
        <w:div w:id="353460840">
          <w:marLeft w:val="0"/>
          <w:marRight w:val="0"/>
          <w:marTop w:val="0"/>
          <w:marBottom w:val="0"/>
          <w:divBdr>
            <w:top w:val="none" w:sz="0" w:space="0" w:color="auto"/>
            <w:left w:val="none" w:sz="0" w:space="0" w:color="auto"/>
            <w:bottom w:val="none" w:sz="0" w:space="0" w:color="auto"/>
            <w:right w:val="none" w:sz="0" w:space="0" w:color="auto"/>
          </w:divBdr>
        </w:div>
      </w:divsChild>
    </w:div>
    <w:div w:id="1484659473">
      <w:marLeft w:val="0"/>
      <w:marRight w:val="0"/>
      <w:marTop w:val="0"/>
      <w:marBottom w:val="0"/>
      <w:divBdr>
        <w:top w:val="none" w:sz="0" w:space="0" w:color="auto"/>
        <w:left w:val="none" w:sz="0" w:space="0" w:color="auto"/>
        <w:bottom w:val="none" w:sz="0" w:space="0" w:color="auto"/>
        <w:right w:val="none" w:sz="0" w:space="0" w:color="auto"/>
      </w:divBdr>
      <w:divsChild>
        <w:div w:id="972250491">
          <w:marLeft w:val="0"/>
          <w:marRight w:val="0"/>
          <w:marTop w:val="0"/>
          <w:marBottom w:val="0"/>
          <w:divBdr>
            <w:top w:val="none" w:sz="0" w:space="0" w:color="auto"/>
            <w:left w:val="none" w:sz="0" w:space="0" w:color="auto"/>
            <w:bottom w:val="none" w:sz="0" w:space="0" w:color="auto"/>
            <w:right w:val="none" w:sz="0" w:space="0" w:color="auto"/>
          </w:divBdr>
        </w:div>
      </w:divsChild>
    </w:div>
    <w:div w:id="1526750388">
      <w:bodyDiv w:val="1"/>
      <w:marLeft w:val="0"/>
      <w:marRight w:val="0"/>
      <w:marTop w:val="0"/>
      <w:marBottom w:val="0"/>
      <w:divBdr>
        <w:top w:val="none" w:sz="0" w:space="0" w:color="auto"/>
        <w:left w:val="none" w:sz="0" w:space="0" w:color="auto"/>
        <w:bottom w:val="none" w:sz="0" w:space="0" w:color="auto"/>
        <w:right w:val="none" w:sz="0" w:space="0" w:color="auto"/>
      </w:divBdr>
      <w:divsChild>
        <w:div w:id="792020963">
          <w:marLeft w:val="0"/>
          <w:marRight w:val="0"/>
          <w:marTop w:val="0"/>
          <w:marBottom w:val="0"/>
          <w:divBdr>
            <w:top w:val="none" w:sz="0" w:space="0" w:color="auto"/>
            <w:left w:val="none" w:sz="0" w:space="0" w:color="auto"/>
            <w:bottom w:val="none" w:sz="0" w:space="0" w:color="auto"/>
            <w:right w:val="none" w:sz="0" w:space="0" w:color="auto"/>
          </w:divBdr>
          <w:divsChild>
            <w:div w:id="9756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27">
      <w:marLeft w:val="0"/>
      <w:marRight w:val="0"/>
      <w:marTop w:val="0"/>
      <w:marBottom w:val="0"/>
      <w:divBdr>
        <w:top w:val="none" w:sz="0" w:space="0" w:color="auto"/>
        <w:left w:val="none" w:sz="0" w:space="0" w:color="auto"/>
        <w:bottom w:val="none" w:sz="0" w:space="0" w:color="auto"/>
        <w:right w:val="none" w:sz="0" w:space="0" w:color="auto"/>
      </w:divBdr>
      <w:divsChild>
        <w:div w:id="1851792832">
          <w:marLeft w:val="0"/>
          <w:marRight w:val="0"/>
          <w:marTop w:val="0"/>
          <w:marBottom w:val="0"/>
          <w:divBdr>
            <w:top w:val="none" w:sz="0" w:space="0" w:color="auto"/>
            <w:left w:val="none" w:sz="0" w:space="0" w:color="auto"/>
            <w:bottom w:val="none" w:sz="0" w:space="0" w:color="auto"/>
            <w:right w:val="none" w:sz="0" w:space="0" w:color="auto"/>
          </w:divBdr>
        </w:div>
      </w:divsChild>
    </w:div>
    <w:div w:id="1626883923">
      <w:marLeft w:val="0"/>
      <w:marRight w:val="0"/>
      <w:marTop w:val="0"/>
      <w:marBottom w:val="0"/>
      <w:divBdr>
        <w:top w:val="none" w:sz="0" w:space="0" w:color="auto"/>
        <w:left w:val="none" w:sz="0" w:space="0" w:color="auto"/>
        <w:bottom w:val="none" w:sz="0" w:space="0" w:color="auto"/>
        <w:right w:val="none" w:sz="0" w:space="0" w:color="auto"/>
      </w:divBdr>
      <w:divsChild>
        <w:div w:id="1616717325">
          <w:marLeft w:val="0"/>
          <w:marRight w:val="0"/>
          <w:marTop w:val="0"/>
          <w:marBottom w:val="0"/>
          <w:divBdr>
            <w:top w:val="none" w:sz="0" w:space="0" w:color="auto"/>
            <w:left w:val="none" w:sz="0" w:space="0" w:color="auto"/>
            <w:bottom w:val="none" w:sz="0" w:space="0" w:color="auto"/>
            <w:right w:val="none" w:sz="0" w:space="0" w:color="auto"/>
          </w:divBdr>
        </w:div>
      </w:divsChild>
    </w:div>
    <w:div w:id="1655837486">
      <w:marLeft w:val="0"/>
      <w:marRight w:val="0"/>
      <w:marTop w:val="0"/>
      <w:marBottom w:val="0"/>
      <w:divBdr>
        <w:top w:val="none" w:sz="0" w:space="0" w:color="auto"/>
        <w:left w:val="none" w:sz="0" w:space="0" w:color="auto"/>
        <w:bottom w:val="none" w:sz="0" w:space="0" w:color="auto"/>
        <w:right w:val="none" w:sz="0" w:space="0" w:color="auto"/>
      </w:divBdr>
      <w:divsChild>
        <w:div w:id="1748381411">
          <w:marLeft w:val="0"/>
          <w:marRight w:val="0"/>
          <w:marTop w:val="0"/>
          <w:marBottom w:val="0"/>
          <w:divBdr>
            <w:top w:val="none" w:sz="0" w:space="0" w:color="auto"/>
            <w:left w:val="none" w:sz="0" w:space="0" w:color="auto"/>
            <w:bottom w:val="none" w:sz="0" w:space="0" w:color="auto"/>
            <w:right w:val="none" w:sz="0" w:space="0" w:color="auto"/>
          </w:divBdr>
        </w:div>
      </w:divsChild>
    </w:div>
    <w:div w:id="1683976062">
      <w:marLeft w:val="0"/>
      <w:marRight w:val="0"/>
      <w:marTop w:val="0"/>
      <w:marBottom w:val="0"/>
      <w:divBdr>
        <w:top w:val="none" w:sz="0" w:space="0" w:color="auto"/>
        <w:left w:val="none" w:sz="0" w:space="0" w:color="auto"/>
        <w:bottom w:val="none" w:sz="0" w:space="0" w:color="auto"/>
        <w:right w:val="none" w:sz="0" w:space="0" w:color="auto"/>
      </w:divBdr>
      <w:divsChild>
        <w:div w:id="1451583324">
          <w:marLeft w:val="0"/>
          <w:marRight w:val="0"/>
          <w:marTop w:val="0"/>
          <w:marBottom w:val="0"/>
          <w:divBdr>
            <w:top w:val="none" w:sz="0" w:space="0" w:color="auto"/>
            <w:left w:val="none" w:sz="0" w:space="0" w:color="auto"/>
            <w:bottom w:val="none" w:sz="0" w:space="0" w:color="auto"/>
            <w:right w:val="none" w:sz="0" w:space="0" w:color="auto"/>
          </w:divBdr>
        </w:div>
      </w:divsChild>
    </w:div>
    <w:div w:id="1739016157">
      <w:marLeft w:val="0"/>
      <w:marRight w:val="0"/>
      <w:marTop w:val="0"/>
      <w:marBottom w:val="0"/>
      <w:divBdr>
        <w:top w:val="none" w:sz="0" w:space="0" w:color="auto"/>
        <w:left w:val="none" w:sz="0" w:space="0" w:color="auto"/>
        <w:bottom w:val="none" w:sz="0" w:space="0" w:color="auto"/>
        <w:right w:val="none" w:sz="0" w:space="0" w:color="auto"/>
      </w:divBdr>
      <w:divsChild>
        <w:div w:id="397752970">
          <w:marLeft w:val="0"/>
          <w:marRight w:val="0"/>
          <w:marTop w:val="0"/>
          <w:marBottom w:val="0"/>
          <w:divBdr>
            <w:top w:val="none" w:sz="0" w:space="0" w:color="auto"/>
            <w:left w:val="none" w:sz="0" w:space="0" w:color="auto"/>
            <w:bottom w:val="none" w:sz="0" w:space="0" w:color="auto"/>
            <w:right w:val="none" w:sz="0" w:space="0" w:color="auto"/>
          </w:divBdr>
        </w:div>
      </w:divsChild>
    </w:div>
    <w:div w:id="1742870828">
      <w:marLeft w:val="0"/>
      <w:marRight w:val="0"/>
      <w:marTop w:val="0"/>
      <w:marBottom w:val="0"/>
      <w:divBdr>
        <w:top w:val="none" w:sz="0" w:space="0" w:color="auto"/>
        <w:left w:val="none" w:sz="0" w:space="0" w:color="auto"/>
        <w:bottom w:val="none" w:sz="0" w:space="0" w:color="auto"/>
        <w:right w:val="none" w:sz="0" w:space="0" w:color="auto"/>
      </w:divBdr>
      <w:divsChild>
        <w:div w:id="321011078">
          <w:marLeft w:val="0"/>
          <w:marRight w:val="0"/>
          <w:marTop w:val="0"/>
          <w:marBottom w:val="0"/>
          <w:divBdr>
            <w:top w:val="none" w:sz="0" w:space="0" w:color="auto"/>
            <w:left w:val="none" w:sz="0" w:space="0" w:color="auto"/>
            <w:bottom w:val="none" w:sz="0" w:space="0" w:color="auto"/>
            <w:right w:val="none" w:sz="0" w:space="0" w:color="auto"/>
          </w:divBdr>
        </w:div>
      </w:divsChild>
    </w:div>
    <w:div w:id="1782336526">
      <w:marLeft w:val="0"/>
      <w:marRight w:val="0"/>
      <w:marTop w:val="0"/>
      <w:marBottom w:val="0"/>
      <w:divBdr>
        <w:top w:val="none" w:sz="0" w:space="0" w:color="auto"/>
        <w:left w:val="none" w:sz="0" w:space="0" w:color="auto"/>
        <w:bottom w:val="none" w:sz="0" w:space="0" w:color="auto"/>
        <w:right w:val="none" w:sz="0" w:space="0" w:color="auto"/>
      </w:divBdr>
      <w:divsChild>
        <w:div w:id="1027632775">
          <w:marLeft w:val="0"/>
          <w:marRight w:val="0"/>
          <w:marTop w:val="0"/>
          <w:marBottom w:val="0"/>
          <w:divBdr>
            <w:top w:val="none" w:sz="0" w:space="0" w:color="auto"/>
            <w:left w:val="none" w:sz="0" w:space="0" w:color="auto"/>
            <w:bottom w:val="none" w:sz="0" w:space="0" w:color="auto"/>
            <w:right w:val="none" w:sz="0" w:space="0" w:color="auto"/>
          </w:divBdr>
        </w:div>
      </w:divsChild>
    </w:div>
    <w:div w:id="1831098075">
      <w:marLeft w:val="0"/>
      <w:marRight w:val="0"/>
      <w:marTop w:val="0"/>
      <w:marBottom w:val="0"/>
      <w:divBdr>
        <w:top w:val="none" w:sz="0" w:space="0" w:color="auto"/>
        <w:left w:val="none" w:sz="0" w:space="0" w:color="auto"/>
        <w:bottom w:val="none" w:sz="0" w:space="0" w:color="auto"/>
        <w:right w:val="none" w:sz="0" w:space="0" w:color="auto"/>
      </w:divBdr>
      <w:divsChild>
        <w:div w:id="96752779">
          <w:marLeft w:val="0"/>
          <w:marRight w:val="0"/>
          <w:marTop w:val="0"/>
          <w:marBottom w:val="0"/>
          <w:divBdr>
            <w:top w:val="none" w:sz="0" w:space="0" w:color="auto"/>
            <w:left w:val="none" w:sz="0" w:space="0" w:color="auto"/>
            <w:bottom w:val="none" w:sz="0" w:space="0" w:color="auto"/>
            <w:right w:val="none" w:sz="0" w:space="0" w:color="auto"/>
          </w:divBdr>
        </w:div>
      </w:divsChild>
    </w:div>
    <w:div w:id="1845440568">
      <w:marLeft w:val="0"/>
      <w:marRight w:val="0"/>
      <w:marTop w:val="0"/>
      <w:marBottom w:val="0"/>
      <w:divBdr>
        <w:top w:val="none" w:sz="0" w:space="0" w:color="auto"/>
        <w:left w:val="none" w:sz="0" w:space="0" w:color="auto"/>
        <w:bottom w:val="none" w:sz="0" w:space="0" w:color="auto"/>
        <w:right w:val="none" w:sz="0" w:space="0" w:color="auto"/>
      </w:divBdr>
      <w:divsChild>
        <w:div w:id="151996464">
          <w:marLeft w:val="0"/>
          <w:marRight w:val="0"/>
          <w:marTop w:val="0"/>
          <w:marBottom w:val="0"/>
          <w:divBdr>
            <w:top w:val="none" w:sz="0" w:space="0" w:color="auto"/>
            <w:left w:val="none" w:sz="0" w:space="0" w:color="auto"/>
            <w:bottom w:val="none" w:sz="0" w:space="0" w:color="auto"/>
            <w:right w:val="none" w:sz="0" w:space="0" w:color="auto"/>
          </w:divBdr>
        </w:div>
      </w:divsChild>
    </w:div>
    <w:div w:id="1880623234">
      <w:bodyDiv w:val="1"/>
      <w:marLeft w:val="0"/>
      <w:marRight w:val="0"/>
      <w:marTop w:val="0"/>
      <w:marBottom w:val="0"/>
      <w:divBdr>
        <w:top w:val="none" w:sz="0" w:space="0" w:color="auto"/>
        <w:left w:val="none" w:sz="0" w:space="0" w:color="auto"/>
        <w:bottom w:val="none" w:sz="0" w:space="0" w:color="auto"/>
        <w:right w:val="none" w:sz="0" w:space="0" w:color="auto"/>
      </w:divBdr>
      <w:divsChild>
        <w:div w:id="1789546167">
          <w:marLeft w:val="0"/>
          <w:marRight w:val="0"/>
          <w:marTop w:val="0"/>
          <w:marBottom w:val="0"/>
          <w:divBdr>
            <w:top w:val="none" w:sz="0" w:space="0" w:color="auto"/>
            <w:left w:val="none" w:sz="0" w:space="0" w:color="auto"/>
            <w:bottom w:val="none" w:sz="0" w:space="0" w:color="auto"/>
            <w:right w:val="none" w:sz="0" w:space="0" w:color="auto"/>
          </w:divBdr>
          <w:divsChild>
            <w:div w:id="18496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5823">
      <w:marLeft w:val="0"/>
      <w:marRight w:val="0"/>
      <w:marTop w:val="0"/>
      <w:marBottom w:val="0"/>
      <w:divBdr>
        <w:top w:val="none" w:sz="0" w:space="0" w:color="auto"/>
        <w:left w:val="none" w:sz="0" w:space="0" w:color="auto"/>
        <w:bottom w:val="none" w:sz="0" w:space="0" w:color="auto"/>
        <w:right w:val="none" w:sz="0" w:space="0" w:color="auto"/>
      </w:divBdr>
      <w:divsChild>
        <w:div w:id="1669405013">
          <w:marLeft w:val="0"/>
          <w:marRight w:val="0"/>
          <w:marTop w:val="0"/>
          <w:marBottom w:val="0"/>
          <w:divBdr>
            <w:top w:val="none" w:sz="0" w:space="0" w:color="auto"/>
            <w:left w:val="none" w:sz="0" w:space="0" w:color="auto"/>
            <w:bottom w:val="none" w:sz="0" w:space="0" w:color="auto"/>
            <w:right w:val="none" w:sz="0" w:space="0" w:color="auto"/>
          </w:divBdr>
        </w:div>
      </w:divsChild>
    </w:div>
    <w:div w:id="1920601920">
      <w:marLeft w:val="0"/>
      <w:marRight w:val="0"/>
      <w:marTop w:val="0"/>
      <w:marBottom w:val="0"/>
      <w:divBdr>
        <w:top w:val="none" w:sz="0" w:space="0" w:color="auto"/>
        <w:left w:val="none" w:sz="0" w:space="0" w:color="auto"/>
        <w:bottom w:val="none" w:sz="0" w:space="0" w:color="auto"/>
        <w:right w:val="none" w:sz="0" w:space="0" w:color="auto"/>
      </w:divBdr>
      <w:divsChild>
        <w:div w:id="1324511149">
          <w:marLeft w:val="0"/>
          <w:marRight w:val="0"/>
          <w:marTop w:val="0"/>
          <w:marBottom w:val="0"/>
          <w:divBdr>
            <w:top w:val="none" w:sz="0" w:space="0" w:color="auto"/>
            <w:left w:val="none" w:sz="0" w:space="0" w:color="auto"/>
            <w:bottom w:val="none" w:sz="0" w:space="0" w:color="auto"/>
            <w:right w:val="none" w:sz="0" w:space="0" w:color="auto"/>
          </w:divBdr>
        </w:div>
      </w:divsChild>
    </w:div>
    <w:div w:id="1923643930">
      <w:marLeft w:val="0"/>
      <w:marRight w:val="0"/>
      <w:marTop w:val="0"/>
      <w:marBottom w:val="0"/>
      <w:divBdr>
        <w:top w:val="none" w:sz="0" w:space="0" w:color="auto"/>
        <w:left w:val="none" w:sz="0" w:space="0" w:color="auto"/>
        <w:bottom w:val="none" w:sz="0" w:space="0" w:color="auto"/>
        <w:right w:val="none" w:sz="0" w:space="0" w:color="auto"/>
      </w:divBdr>
      <w:divsChild>
        <w:div w:id="1324646">
          <w:marLeft w:val="0"/>
          <w:marRight w:val="0"/>
          <w:marTop w:val="0"/>
          <w:marBottom w:val="0"/>
          <w:divBdr>
            <w:top w:val="none" w:sz="0" w:space="0" w:color="auto"/>
            <w:left w:val="none" w:sz="0" w:space="0" w:color="auto"/>
            <w:bottom w:val="none" w:sz="0" w:space="0" w:color="auto"/>
            <w:right w:val="none" w:sz="0" w:space="0" w:color="auto"/>
          </w:divBdr>
        </w:div>
      </w:divsChild>
    </w:div>
    <w:div w:id="1945337645">
      <w:marLeft w:val="0"/>
      <w:marRight w:val="0"/>
      <w:marTop w:val="0"/>
      <w:marBottom w:val="0"/>
      <w:divBdr>
        <w:top w:val="none" w:sz="0" w:space="0" w:color="auto"/>
        <w:left w:val="none" w:sz="0" w:space="0" w:color="auto"/>
        <w:bottom w:val="none" w:sz="0" w:space="0" w:color="auto"/>
        <w:right w:val="none" w:sz="0" w:space="0" w:color="auto"/>
      </w:divBdr>
      <w:divsChild>
        <w:div w:id="314531503">
          <w:marLeft w:val="0"/>
          <w:marRight w:val="0"/>
          <w:marTop w:val="0"/>
          <w:marBottom w:val="0"/>
          <w:divBdr>
            <w:top w:val="none" w:sz="0" w:space="0" w:color="auto"/>
            <w:left w:val="none" w:sz="0" w:space="0" w:color="auto"/>
            <w:bottom w:val="none" w:sz="0" w:space="0" w:color="auto"/>
            <w:right w:val="none" w:sz="0" w:space="0" w:color="auto"/>
          </w:divBdr>
        </w:div>
      </w:divsChild>
    </w:div>
    <w:div w:id="1979411933">
      <w:bodyDiv w:val="1"/>
      <w:marLeft w:val="0"/>
      <w:marRight w:val="0"/>
      <w:marTop w:val="0"/>
      <w:marBottom w:val="0"/>
      <w:divBdr>
        <w:top w:val="none" w:sz="0" w:space="0" w:color="auto"/>
        <w:left w:val="none" w:sz="0" w:space="0" w:color="auto"/>
        <w:bottom w:val="none" w:sz="0" w:space="0" w:color="auto"/>
        <w:right w:val="none" w:sz="0" w:space="0" w:color="auto"/>
      </w:divBdr>
      <w:divsChild>
        <w:div w:id="2123307820">
          <w:marLeft w:val="0"/>
          <w:marRight w:val="0"/>
          <w:marTop w:val="0"/>
          <w:marBottom w:val="0"/>
          <w:divBdr>
            <w:top w:val="none" w:sz="0" w:space="0" w:color="auto"/>
            <w:left w:val="none" w:sz="0" w:space="0" w:color="auto"/>
            <w:bottom w:val="none" w:sz="0" w:space="0" w:color="auto"/>
            <w:right w:val="none" w:sz="0" w:space="0" w:color="auto"/>
          </w:divBdr>
          <w:divsChild>
            <w:div w:id="5848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7954">
      <w:marLeft w:val="0"/>
      <w:marRight w:val="0"/>
      <w:marTop w:val="0"/>
      <w:marBottom w:val="0"/>
      <w:divBdr>
        <w:top w:val="none" w:sz="0" w:space="0" w:color="auto"/>
        <w:left w:val="none" w:sz="0" w:space="0" w:color="auto"/>
        <w:bottom w:val="none" w:sz="0" w:space="0" w:color="auto"/>
        <w:right w:val="none" w:sz="0" w:space="0" w:color="auto"/>
      </w:divBdr>
      <w:divsChild>
        <w:div w:id="785470266">
          <w:marLeft w:val="0"/>
          <w:marRight w:val="0"/>
          <w:marTop w:val="0"/>
          <w:marBottom w:val="0"/>
          <w:divBdr>
            <w:top w:val="none" w:sz="0" w:space="0" w:color="auto"/>
            <w:left w:val="none" w:sz="0" w:space="0" w:color="auto"/>
            <w:bottom w:val="none" w:sz="0" w:space="0" w:color="auto"/>
            <w:right w:val="none" w:sz="0" w:space="0" w:color="auto"/>
          </w:divBdr>
        </w:div>
      </w:divsChild>
    </w:div>
    <w:div w:id="2006198985">
      <w:marLeft w:val="0"/>
      <w:marRight w:val="0"/>
      <w:marTop w:val="0"/>
      <w:marBottom w:val="0"/>
      <w:divBdr>
        <w:top w:val="none" w:sz="0" w:space="0" w:color="auto"/>
        <w:left w:val="none" w:sz="0" w:space="0" w:color="auto"/>
        <w:bottom w:val="none" w:sz="0" w:space="0" w:color="auto"/>
        <w:right w:val="none" w:sz="0" w:space="0" w:color="auto"/>
      </w:divBdr>
      <w:divsChild>
        <w:div w:id="43726144">
          <w:marLeft w:val="0"/>
          <w:marRight w:val="0"/>
          <w:marTop w:val="0"/>
          <w:marBottom w:val="0"/>
          <w:divBdr>
            <w:top w:val="none" w:sz="0" w:space="0" w:color="auto"/>
            <w:left w:val="none" w:sz="0" w:space="0" w:color="auto"/>
            <w:bottom w:val="none" w:sz="0" w:space="0" w:color="auto"/>
            <w:right w:val="none" w:sz="0" w:space="0" w:color="auto"/>
          </w:divBdr>
        </w:div>
      </w:divsChild>
    </w:div>
    <w:div w:id="2085643426">
      <w:marLeft w:val="0"/>
      <w:marRight w:val="0"/>
      <w:marTop w:val="0"/>
      <w:marBottom w:val="0"/>
      <w:divBdr>
        <w:top w:val="none" w:sz="0" w:space="0" w:color="auto"/>
        <w:left w:val="none" w:sz="0" w:space="0" w:color="auto"/>
        <w:bottom w:val="none" w:sz="0" w:space="0" w:color="auto"/>
        <w:right w:val="none" w:sz="0" w:space="0" w:color="auto"/>
      </w:divBdr>
      <w:divsChild>
        <w:div w:id="2032561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1329</Words>
  <Characters>7483</Characters>
  <Application>Microsoft Office Word</Application>
  <DocSecurity>0</DocSecurity>
  <Lines>122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2026-03-28T06:21:00Z</dcterms:created>
  <dcterms:modified xsi:type="dcterms:W3CDTF">2026-03-28T06:37:00Z</dcterms:modified>
</cp:coreProperties>
</file>